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3F667" w14:textId="4AF47540" w:rsidR="003D6144" w:rsidRPr="007C0B1D" w:rsidRDefault="003D6144" w:rsidP="00ED222A">
      <w:pPr>
        <w:pStyle w:val="Title"/>
        <w:jc w:val="center"/>
        <w:rPr>
          <w:rFonts w:ascii="Arial" w:hAnsi="Arial" w:cs="Arial"/>
          <w:b/>
          <w:sz w:val="28"/>
          <w:szCs w:val="28"/>
        </w:rPr>
      </w:pPr>
      <w:r w:rsidRPr="007C0B1D">
        <w:rPr>
          <w:rFonts w:ascii="Arial" w:hAnsi="Arial" w:cs="Arial"/>
          <w:b/>
          <w:sz w:val="28"/>
          <w:szCs w:val="28"/>
        </w:rPr>
        <w:t xml:space="preserve">Quakers in Britain response to </w:t>
      </w:r>
      <w:r w:rsidR="00ED222A" w:rsidRPr="007C0B1D">
        <w:rPr>
          <w:rFonts w:ascii="Arial" w:hAnsi="Arial" w:cs="Arial"/>
          <w:b/>
          <w:sz w:val="28"/>
          <w:szCs w:val="28"/>
        </w:rPr>
        <w:t xml:space="preserve">the </w:t>
      </w:r>
      <w:r w:rsidRPr="007C0B1D">
        <w:rPr>
          <w:rFonts w:ascii="Arial" w:hAnsi="Arial" w:cs="Arial"/>
          <w:b/>
          <w:sz w:val="28"/>
          <w:szCs w:val="28"/>
        </w:rPr>
        <w:t>International Development Committee inquiry into climate change, development and COP26</w:t>
      </w:r>
    </w:p>
    <w:p w14:paraId="208763B3" w14:textId="77777777" w:rsidR="00ED222A" w:rsidRPr="007C0B1D" w:rsidRDefault="00ED222A" w:rsidP="00ED222A"/>
    <w:p w14:paraId="1279B962" w14:textId="77777777" w:rsidR="00331E6C" w:rsidRPr="007C0B1D" w:rsidRDefault="003D6144" w:rsidP="00331E6C">
      <w:pPr>
        <w:pStyle w:val="ListParagraph"/>
        <w:numPr>
          <w:ilvl w:val="0"/>
          <w:numId w:val="3"/>
        </w:numPr>
        <w:jc w:val="both"/>
        <w:rPr>
          <w:b/>
        </w:rPr>
      </w:pPr>
      <w:r w:rsidRPr="007C0B1D">
        <w:rPr>
          <w:b/>
        </w:rPr>
        <w:t>About us</w:t>
      </w:r>
    </w:p>
    <w:p w14:paraId="62C99D52" w14:textId="77777777" w:rsidR="00331E6C" w:rsidRPr="007C0B1D" w:rsidRDefault="00331E6C" w:rsidP="00331E6C">
      <w:pPr>
        <w:pStyle w:val="ListParagraph"/>
        <w:ind w:left="1000"/>
        <w:jc w:val="both"/>
      </w:pPr>
    </w:p>
    <w:p w14:paraId="6BA53FE2" w14:textId="77777777" w:rsidR="00331E6C" w:rsidRPr="007C0B1D" w:rsidRDefault="003D6144" w:rsidP="001E0812">
      <w:pPr>
        <w:pStyle w:val="ListParagraph"/>
        <w:numPr>
          <w:ilvl w:val="1"/>
          <w:numId w:val="3"/>
        </w:numPr>
        <w:ind w:hanging="574"/>
        <w:jc w:val="both"/>
      </w:pPr>
      <w:r w:rsidRPr="007C0B1D">
        <w:t>This response is submitted on behalf of Quakers in Britain. Quakers are a faith community working for equality, peace, truth, simplicity and sustainability. We try to find God in ourselves and those around us.</w:t>
      </w:r>
    </w:p>
    <w:p w14:paraId="3D90ACED" w14:textId="77777777" w:rsidR="00331E6C" w:rsidRPr="007C0B1D" w:rsidRDefault="00331E6C" w:rsidP="001E0812">
      <w:pPr>
        <w:pStyle w:val="ListParagraph"/>
        <w:ind w:left="1000" w:hanging="574"/>
        <w:jc w:val="both"/>
      </w:pPr>
    </w:p>
    <w:p w14:paraId="7246C242" w14:textId="77777777" w:rsidR="003D6144" w:rsidRPr="007C0B1D" w:rsidRDefault="007C0B1D" w:rsidP="001E0812">
      <w:pPr>
        <w:pStyle w:val="ListParagraph"/>
        <w:numPr>
          <w:ilvl w:val="1"/>
          <w:numId w:val="3"/>
        </w:numPr>
        <w:ind w:hanging="574"/>
        <w:jc w:val="both"/>
      </w:pPr>
      <w:hyperlink r:id="rId8" w:history="1">
        <w:r w:rsidR="003D6144" w:rsidRPr="007C0B1D">
          <w:rPr>
            <w:rStyle w:val="Hyperlink"/>
            <w:rFonts w:cs="Arial"/>
            <w:color w:val="auto"/>
            <w:szCs w:val="24"/>
            <w:u w:val="none"/>
          </w:rPr>
          <w:t>Quakers in Britain</w:t>
        </w:r>
      </w:hyperlink>
      <w:r w:rsidR="003D6144" w:rsidRPr="007C0B1D">
        <w:t xml:space="preserve"> is a national church supporting a network of thousands of Quakers across England, Scotland and Wales. We are also a charity, working for positive change in areas such as climate justice, peace and disarmament, migrant rights, and criminal justice.</w:t>
      </w:r>
    </w:p>
    <w:p w14:paraId="1F9746BB" w14:textId="77777777" w:rsidR="00331E6C" w:rsidRPr="007C0B1D" w:rsidRDefault="00331E6C" w:rsidP="00331E6C">
      <w:pPr>
        <w:pStyle w:val="ListParagraph"/>
        <w:ind w:left="360"/>
        <w:jc w:val="both"/>
      </w:pPr>
    </w:p>
    <w:p w14:paraId="09812504" w14:textId="30228A24" w:rsidR="00331E6C" w:rsidRPr="007C0B1D" w:rsidRDefault="003D6144" w:rsidP="00331E6C">
      <w:pPr>
        <w:pStyle w:val="ListParagraph"/>
        <w:numPr>
          <w:ilvl w:val="0"/>
          <w:numId w:val="3"/>
        </w:numPr>
        <w:jc w:val="both"/>
        <w:rPr>
          <w:b/>
        </w:rPr>
      </w:pPr>
      <w:r w:rsidRPr="007C0B1D">
        <w:rPr>
          <w:b/>
        </w:rPr>
        <w:t>Our response</w:t>
      </w:r>
    </w:p>
    <w:p w14:paraId="3A75BCF5" w14:textId="77777777" w:rsidR="00331E6C" w:rsidRPr="007C0B1D" w:rsidRDefault="00331E6C" w:rsidP="00331E6C">
      <w:pPr>
        <w:pStyle w:val="ListParagraph"/>
        <w:ind w:left="1000"/>
        <w:jc w:val="both"/>
        <w:rPr>
          <w:b/>
        </w:rPr>
      </w:pPr>
    </w:p>
    <w:p w14:paraId="51DEC6D0" w14:textId="374A5444" w:rsidR="00331E6C" w:rsidRPr="007C0B1D" w:rsidRDefault="00331E6C" w:rsidP="001E0812">
      <w:pPr>
        <w:pStyle w:val="ListParagraph"/>
        <w:numPr>
          <w:ilvl w:val="1"/>
          <w:numId w:val="3"/>
        </w:numPr>
        <w:ind w:hanging="574"/>
        <w:jc w:val="both"/>
        <w:rPr>
          <w:b/>
        </w:rPr>
      </w:pPr>
      <w:r w:rsidRPr="007C0B1D">
        <w:t xml:space="preserve">This year, the </w:t>
      </w:r>
      <w:r w:rsidR="001E0812" w:rsidRPr="007C0B1D">
        <w:t xml:space="preserve">UK </w:t>
      </w:r>
      <w:r w:rsidRPr="007C0B1D">
        <w:t xml:space="preserve">has a number of opportunities to show bold leadership in tackling climate breakdown. Not only will </w:t>
      </w:r>
      <w:r w:rsidR="001E0812" w:rsidRPr="007C0B1D">
        <w:t>we</w:t>
      </w:r>
      <w:r w:rsidRPr="007C0B1D">
        <w:t xml:space="preserve"> be hosting the UN climate talks COP26 in Glasgow in November, but we will also be hosting the G7 </w:t>
      </w:r>
      <w:r w:rsidR="00101456" w:rsidRPr="007C0B1D">
        <w:t>S</w:t>
      </w:r>
      <w:r w:rsidR="00074F15" w:rsidRPr="007C0B1D">
        <w:t>ummit</w:t>
      </w:r>
      <w:r w:rsidRPr="007C0B1D">
        <w:t xml:space="preserve"> in Cornwall in June.</w:t>
      </w:r>
      <w:r w:rsidR="0058639D" w:rsidRPr="007C0B1D">
        <w:t xml:space="preserve"> </w:t>
      </w:r>
    </w:p>
    <w:p w14:paraId="6A7E0229" w14:textId="77777777" w:rsidR="00215820" w:rsidRPr="007C0B1D" w:rsidRDefault="00215820" w:rsidP="001E0812">
      <w:pPr>
        <w:pStyle w:val="ListParagraph"/>
        <w:ind w:left="1000" w:hanging="574"/>
        <w:jc w:val="both"/>
        <w:rPr>
          <w:b/>
        </w:rPr>
      </w:pPr>
    </w:p>
    <w:p w14:paraId="7F25CE9C" w14:textId="7C6242D4" w:rsidR="00215820" w:rsidRPr="007C0B1D" w:rsidRDefault="001E0812" w:rsidP="001E0812">
      <w:pPr>
        <w:pStyle w:val="ListParagraph"/>
        <w:numPr>
          <w:ilvl w:val="1"/>
          <w:numId w:val="3"/>
        </w:numPr>
        <w:ind w:hanging="574"/>
        <w:jc w:val="both"/>
        <w:rPr>
          <w:b/>
        </w:rPr>
      </w:pPr>
      <w:r w:rsidRPr="007C0B1D">
        <w:lastRenderedPageBreak/>
        <w:t xml:space="preserve">In the UK’s role as COP26 President, the Government has placed a heavy emphasis on the role of climate finance in responding to climate breakdown. </w:t>
      </w:r>
      <w:r w:rsidR="0016548C" w:rsidRPr="007C0B1D">
        <w:t>We know the Committee has p</w:t>
      </w:r>
      <w:r w:rsidR="00215820" w:rsidRPr="007C0B1D">
        <w:t>revious</w:t>
      </w:r>
      <w:r w:rsidR="0016548C" w:rsidRPr="007C0B1D">
        <w:t>ly</w:t>
      </w:r>
      <w:r w:rsidR="00215820" w:rsidRPr="007C0B1D">
        <w:t xml:space="preserve"> call</w:t>
      </w:r>
      <w:r w:rsidR="0016548C" w:rsidRPr="007C0B1D">
        <w:t xml:space="preserve">ed </w:t>
      </w:r>
      <w:r w:rsidR="00215820" w:rsidRPr="007C0B1D">
        <w:t xml:space="preserve">for the Government to make use of the concept of </w:t>
      </w:r>
      <w:r w:rsidR="00F622CA" w:rsidRPr="007C0B1D">
        <w:t>‘</w:t>
      </w:r>
      <w:r w:rsidR="00215820" w:rsidRPr="007C0B1D">
        <w:t>climate justice</w:t>
      </w:r>
      <w:r w:rsidR="00F622CA" w:rsidRPr="007C0B1D">
        <w:t>’</w:t>
      </w:r>
      <w:r w:rsidR="00215820" w:rsidRPr="007C0B1D">
        <w:t xml:space="preserve"> to ensure “climate finance brings maximum benefits for addressing both the causes and impacts of climate change whilst promoting sustainable development”.</w:t>
      </w:r>
      <w:r w:rsidR="00215820" w:rsidRPr="007C0B1D">
        <w:rPr>
          <w:rStyle w:val="FootnoteReference"/>
        </w:rPr>
        <w:footnoteReference w:id="1"/>
      </w:r>
      <w:r w:rsidR="0016548C" w:rsidRPr="007C0B1D">
        <w:t xml:space="preserve"> We welcome the Committee’s call for this approach.</w:t>
      </w:r>
    </w:p>
    <w:p w14:paraId="68743034" w14:textId="77777777" w:rsidR="00215820" w:rsidRPr="007C0B1D" w:rsidRDefault="00215820" w:rsidP="001E0812">
      <w:pPr>
        <w:pStyle w:val="ListParagraph"/>
        <w:ind w:hanging="574"/>
        <w:jc w:val="both"/>
        <w:rPr>
          <w:b/>
        </w:rPr>
      </w:pPr>
    </w:p>
    <w:p w14:paraId="4C6A2CB5" w14:textId="6C6723F5" w:rsidR="00215820" w:rsidRPr="007C0B1D" w:rsidRDefault="00215820" w:rsidP="001E0812">
      <w:pPr>
        <w:pStyle w:val="ListParagraph"/>
        <w:numPr>
          <w:ilvl w:val="1"/>
          <w:numId w:val="3"/>
        </w:numPr>
        <w:ind w:hanging="574"/>
        <w:jc w:val="both"/>
      </w:pPr>
      <w:r w:rsidRPr="007C0B1D">
        <w:t>For some years, Quak</w:t>
      </w:r>
      <w:r w:rsidR="00F622CA" w:rsidRPr="007C0B1D">
        <w:t xml:space="preserve">ers have </w:t>
      </w:r>
      <w:r w:rsidR="00956E6D" w:rsidRPr="007C0B1D">
        <w:t xml:space="preserve">been exploring the connections between the climate and ecological crisis, inequality and our economic system. This is why we focus on climate justice in our work responding to climate breakdown. </w:t>
      </w:r>
      <w:r w:rsidR="00416EC6" w:rsidRPr="007C0B1D">
        <w:t>For Quakers in Britain</w:t>
      </w:r>
      <w:r w:rsidR="00A82A89" w:rsidRPr="007C0B1D">
        <w:t>, the concept of climate justice is not just about the unequal impact of climate breakdown on developing countries. It is also about recognising that</w:t>
      </w:r>
      <w:r w:rsidR="001E0812" w:rsidRPr="007C0B1D">
        <w:t xml:space="preserve"> </w:t>
      </w:r>
      <w:r w:rsidR="00886B33" w:rsidRPr="007C0B1D">
        <w:t xml:space="preserve">the UK is </w:t>
      </w:r>
      <w:r w:rsidR="001E0812" w:rsidRPr="007C0B1D">
        <w:t>a</w:t>
      </w:r>
      <w:r w:rsidR="00416EC6" w:rsidRPr="007C0B1D">
        <w:rPr>
          <w:rFonts w:eastAsia="Times New Roman" w:cs="Arial"/>
          <w:lang w:eastAsia="en-GB"/>
        </w:rPr>
        <w:t xml:space="preserve"> wealthy country which has benefited from access to cheap fossil fuel energy and </w:t>
      </w:r>
      <w:r w:rsidR="00886B33" w:rsidRPr="007C0B1D">
        <w:rPr>
          <w:rFonts w:eastAsia="Times New Roman" w:cs="Arial"/>
          <w:lang w:eastAsia="en-GB"/>
        </w:rPr>
        <w:t xml:space="preserve">has </w:t>
      </w:r>
      <w:r w:rsidR="00416EC6" w:rsidRPr="007C0B1D">
        <w:rPr>
          <w:rFonts w:eastAsia="Times New Roman" w:cs="Arial"/>
          <w:lang w:eastAsia="en-GB"/>
        </w:rPr>
        <w:t>put more carbon into the atmosphere than almost all other countries</w:t>
      </w:r>
      <w:r w:rsidR="001E0812" w:rsidRPr="007C0B1D">
        <w:rPr>
          <w:rFonts w:eastAsia="Times New Roman" w:cs="Arial"/>
          <w:lang w:eastAsia="en-GB"/>
        </w:rPr>
        <w:t>.</w:t>
      </w:r>
      <w:r w:rsidR="00416EC6" w:rsidRPr="007C0B1D">
        <w:rPr>
          <w:rStyle w:val="FootnoteReference"/>
          <w:rFonts w:eastAsia="Times New Roman" w:cs="Arial"/>
          <w:lang w:eastAsia="en-GB"/>
        </w:rPr>
        <w:footnoteReference w:id="2"/>
      </w:r>
      <w:r w:rsidR="00416EC6" w:rsidRPr="007C0B1D">
        <w:rPr>
          <w:rFonts w:eastAsia="Times New Roman" w:cs="Arial"/>
          <w:lang w:eastAsia="en-GB"/>
        </w:rPr>
        <w:t xml:space="preserve"> </w:t>
      </w:r>
      <w:r w:rsidR="00886B33" w:rsidRPr="007C0B1D">
        <w:rPr>
          <w:rFonts w:eastAsia="Times New Roman" w:cs="Arial"/>
          <w:lang w:eastAsia="en-GB"/>
        </w:rPr>
        <w:t>This means we have a responsibility to transition away from fossil fuels much faster than the world as a whole. W</w:t>
      </w:r>
      <w:r w:rsidR="001E0812" w:rsidRPr="007C0B1D">
        <w:rPr>
          <w:rFonts w:eastAsia="Times New Roman" w:cs="Arial"/>
          <w:lang w:eastAsia="en-GB"/>
        </w:rPr>
        <w:t>e</w:t>
      </w:r>
      <w:r w:rsidR="00416EC6" w:rsidRPr="007C0B1D">
        <w:rPr>
          <w:rFonts w:eastAsia="Times New Roman" w:cs="Arial"/>
          <w:lang w:eastAsia="en-GB"/>
        </w:rPr>
        <w:t xml:space="preserve"> </w:t>
      </w:r>
      <w:r w:rsidR="00886B33" w:rsidRPr="007C0B1D">
        <w:rPr>
          <w:rFonts w:eastAsia="Times New Roman" w:cs="Arial"/>
          <w:lang w:eastAsia="en-GB"/>
        </w:rPr>
        <w:t xml:space="preserve">also </w:t>
      </w:r>
      <w:r w:rsidR="00416EC6" w:rsidRPr="007C0B1D">
        <w:rPr>
          <w:rFonts w:eastAsia="Times New Roman" w:cs="Arial"/>
          <w:lang w:eastAsia="en-GB"/>
        </w:rPr>
        <w:t>have a responsibility to support developing countries to</w:t>
      </w:r>
      <w:r w:rsidR="00886B33" w:rsidRPr="007C0B1D">
        <w:rPr>
          <w:rFonts w:eastAsia="Times New Roman" w:cs="Arial"/>
          <w:lang w:eastAsia="en-GB"/>
        </w:rPr>
        <w:t xml:space="preserve"> make the</w:t>
      </w:r>
      <w:r w:rsidR="00416EC6" w:rsidRPr="007C0B1D">
        <w:rPr>
          <w:rFonts w:eastAsia="Times New Roman" w:cs="Arial"/>
          <w:lang w:eastAsia="en-GB"/>
        </w:rPr>
        <w:t xml:space="preserve"> transition.</w:t>
      </w:r>
      <w:r w:rsidR="00A82A89" w:rsidRPr="007C0B1D">
        <w:t xml:space="preserve"> </w:t>
      </w:r>
    </w:p>
    <w:p w14:paraId="2041F239" w14:textId="77777777" w:rsidR="00215820" w:rsidRPr="007C0B1D" w:rsidRDefault="00215820" w:rsidP="00215820">
      <w:pPr>
        <w:pStyle w:val="ListParagraph"/>
      </w:pPr>
    </w:p>
    <w:p w14:paraId="650C4DFB" w14:textId="0D675146" w:rsidR="007B27AE" w:rsidRPr="007C0B1D" w:rsidRDefault="007B27AE" w:rsidP="007B27AE">
      <w:pPr>
        <w:pStyle w:val="ListParagraph"/>
        <w:numPr>
          <w:ilvl w:val="1"/>
          <w:numId w:val="3"/>
        </w:numPr>
        <w:jc w:val="both"/>
      </w:pPr>
      <w:r w:rsidRPr="007C0B1D">
        <w:t xml:space="preserve">In 2009, wealthy industrialised countries committed to finding $100 billion per year of climate finance for developing countries by 2020. Whether this commitment has been met will be up for review at COP26. </w:t>
      </w:r>
      <w:r w:rsidR="00D24280" w:rsidRPr="007C0B1D">
        <w:t>However,</w:t>
      </w:r>
      <w:r w:rsidRPr="007C0B1D">
        <w:t xml:space="preserve"> much of the finance that has been provided is in the form of loans</w:t>
      </w:r>
      <w:r w:rsidR="00D24280" w:rsidRPr="007C0B1D">
        <w:t>,</w:t>
      </w:r>
      <w:r w:rsidRPr="007C0B1D">
        <w:t xml:space="preserve"> not grant</w:t>
      </w:r>
      <w:r w:rsidR="00D24280" w:rsidRPr="007C0B1D">
        <w:t xml:space="preserve">s, with repayments and interest creating a further burden and a revenue stream from </w:t>
      </w:r>
      <w:r w:rsidR="00B30589" w:rsidRPr="007C0B1D">
        <w:t>developing countries to wealthy industrialised countries</w:t>
      </w:r>
      <w:r w:rsidRPr="007C0B1D">
        <w:t>.</w:t>
      </w:r>
      <w:r w:rsidR="00D24280" w:rsidRPr="007C0B1D">
        <w:rPr>
          <w:rStyle w:val="FootnoteReference"/>
        </w:rPr>
        <w:footnoteReference w:id="3"/>
      </w:r>
      <w:r w:rsidR="00D24280" w:rsidRPr="007C0B1D">
        <w:t xml:space="preserve"> We hope to see this crucial distinction given greater prominence in discussion of climate finance commitments. As a country whose record on providing climate finance in the form of grants is relatively good, the UK should use its presidency of the G7 and COP26 to encourage a shift towards grant-based finance.</w:t>
      </w:r>
    </w:p>
    <w:p w14:paraId="24188FB8" w14:textId="77777777" w:rsidR="007B27AE" w:rsidRPr="007C0B1D" w:rsidRDefault="007B27AE" w:rsidP="007B27AE">
      <w:pPr>
        <w:pStyle w:val="ListParagraph"/>
      </w:pPr>
    </w:p>
    <w:p w14:paraId="1CF63FB6" w14:textId="0A163701" w:rsidR="00215820" w:rsidRPr="007C0B1D" w:rsidRDefault="007B27AE" w:rsidP="007B27AE">
      <w:pPr>
        <w:pStyle w:val="ListParagraph"/>
        <w:numPr>
          <w:ilvl w:val="1"/>
          <w:numId w:val="3"/>
        </w:numPr>
        <w:jc w:val="both"/>
      </w:pPr>
      <w:r w:rsidRPr="007C0B1D">
        <w:t>T</w:t>
      </w:r>
      <w:r w:rsidR="00215820" w:rsidRPr="007C0B1D">
        <w:t xml:space="preserve">he Government </w:t>
      </w:r>
      <w:r w:rsidR="00886B33" w:rsidRPr="007C0B1D">
        <w:t>must</w:t>
      </w:r>
      <w:r w:rsidR="00215820" w:rsidRPr="007C0B1D">
        <w:t xml:space="preserve"> go further to ensure </w:t>
      </w:r>
      <w:r w:rsidR="00886B33" w:rsidRPr="007C0B1D">
        <w:t xml:space="preserve">that its emphasis on </w:t>
      </w:r>
      <w:r w:rsidR="00215820" w:rsidRPr="007C0B1D">
        <w:t xml:space="preserve">climate finance </w:t>
      </w:r>
      <w:r w:rsidR="00886B33" w:rsidRPr="007C0B1D">
        <w:t>is rooted in</w:t>
      </w:r>
      <w:r w:rsidR="001E0812" w:rsidRPr="007C0B1D">
        <w:t xml:space="preserve"> the principles of</w:t>
      </w:r>
      <w:r w:rsidR="00215820" w:rsidRPr="007C0B1D">
        <w:t xml:space="preserve"> climate justice</w:t>
      </w:r>
      <w:r w:rsidR="00F622CA" w:rsidRPr="007C0B1D">
        <w:t>. In particular, the Government must end all</w:t>
      </w:r>
      <w:r w:rsidR="0016548C" w:rsidRPr="007C0B1D">
        <w:t xml:space="preserve"> of</w:t>
      </w:r>
      <w:r w:rsidR="00215820" w:rsidRPr="007C0B1D">
        <w:t xml:space="preserve"> </w:t>
      </w:r>
      <w:r w:rsidR="006646D3" w:rsidRPr="007C0B1D">
        <w:t xml:space="preserve">its </w:t>
      </w:r>
      <w:r w:rsidR="00F622CA" w:rsidRPr="007C0B1D">
        <w:t xml:space="preserve">subsidies for the fossil fuel </w:t>
      </w:r>
      <w:r w:rsidR="001E0812" w:rsidRPr="007C0B1D">
        <w:t xml:space="preserve">sector </w:t>
      </w:r>
      <w:r w:rsidR="00886B33" w:rsidRPr="007C0B1D">
        <w:t xml:space="preserve">globally and domestically </w:t>
      </w:r>
      <w:r w:rsidR="00F622CA" w:rsidRPr="007C0B1D">
        <w:t>and</w:t>
      </w:r>
      <w:r w:rsidR="001E0812" w:rsidRPr="007C0B1D">
        <w:t xml:space="preserve"> it must</w:t>
      </w:r>
      <w:r w:rsidR="00F622CA" w:rsidRPr="007C0B1D">
        <w:t xml:space="preserve"> make sure </w:t>
      </w:r>
      <w:r w:rsidR="00074F15" w:rsidRPr="007C0B1D">
        <w:t>progress is made on finance for loss and damage at COP26</w:t>
      </w:r>
      <w:r w:rsidR="00F622CA" w:rsidRPr="007C0B1D">
        <w:t>.</w:t>
      </w:r>
      <w:r w:rsidRPr="007C0B1D">
        <w:t xml:space="preserve"> We must stop the flow of finance from </w:t>
      </w:r>
      <w:r w:rsidR="00FF6532" w:rsidRPr="007C0B1D">
        <w:t>developing</w:t>
      </w:r>
      <w:r w:rsidRPr="007C0B1D">
        <w:t xml:space="preserve"> countries to </w:t>
      </w:r>
      <w:r w:rsidR="00FF6532" w:rsidRPr="007C0B1D">
        <w:t>wealthy industrialised countries and reverse it so we can begin to repair the damage we have done</w:t>
      </w:r>
      <w:r w:rsidRPr="007C0B1D">
        <w:t>.</w:t>
      </w:r>
    </w:p>
    <w:p w14:paraId="2DF6FC24" w14:textId="77777777" w:rsidR="00215820" w:rsidRPr="007C0B1D" w:rsidRDefault="00215820" w:rsidP="001E0812">
      <w:pPr>
        <w:pStyle w:val="ListParagraph"/>
        <w:ind w:hanging="574"/>
        <w:jc w:val="both"/>
      </w:pPr>
    </w:p>
    <w:p w14:paraId="7733AE71" w14:textId="11535A42" w:rsidR="00215820" w:rsidRPr="007C0B1D" w:rsidRDefault="00F622CA" w:rsidP="001E0812">
      <w:pPr>
        <w:pStyle w:val="ListParagraph"/>
        <w:numPr>
          <w:ilvl w:val="1"/>
          <w:numId w:val="3"/>
        </w:numPr>
        <w:ind w:hanging="574"/>
        <w:jc w:val="both"/>
      </w:pPr>
      <w:r w:rsidRPr="007C0B1D">
        <w:t xml:space="preserve">Below, we outline why </w:t>
      </w:r>
      <w:r w:rsidR="00FF6532" w:rsidRPr="007C0B1D">
        <w:t xml:space="preserve">we have chosen to focus on these </w:t>
      </w:r>
      <w:r w:rsidRPr="007C0B1D">
        <w:t>two areas of climate finance</w:t>
      </w:r>
      <w:r w:rsidR="00FF6532" w:rsidRPr="007C0B1D">
        <w:t>. In our view, they</w:t>
      </w:r>
      <w:r w:rsidRPr="007C0B1D">
        <w:t xml:space="preserve"> </w:t>
      </w:r>
      <w:r w:rsidR="00886B33" w:rsidRPr="007C0B1D">
        <w:t>are critical if the Government</w:t>
      </w:r>
      <w:r w:rsidRPr="007C0B1D">
        <w:t xml:space="preserve"> wants to make true progress in tackling climate breakdown and </w:t>
      </w:r>
      <w:r w:rsidR="00416EC6" w:rsidRPr="007C0B1D">
        <w:t xml:space="preserve">bringing about </w:t>
      </w:r>
      <w:r w:rsidRPr="007C0B1D">
        <w:t>sustainable development.</w:t>
      </w:r>
    </w:p>
    <w:p w14:paraId="14B81C31" w14:textId="77777777" w:rsidR="00331E6C" w:rsidRPr="007C0B1D" w:rsidRDefault="00331E6C" w:rsidP="00331E6C">
      <w:pPr>
        <w:pStyle w:val="ListParagraph"/>
        <w:ind w:left="1000"/>
        <w:jc w:val="both"/>
        <w:rPr>
          <w:b/>
        </w:rPr>
      </w:pPr>
    </w:p>
    <w:p w14:paraId="761E3015" w14:textId="77777777" w:rsidR="00331E6C" w:rsidRPr="007C0B1D" w:rsidRDefault="00331E6C" w:rsidP="00331E6C">
      <w:pPr>
        <w:pStyle w:val="ListParagraph"/>
        <w:numPr>
          <w:ilvl w:val="0"/>
          <w:numId w:val="3"/>
        </w:numPr>
        <w:jc w:val="both"/>
        <w:rPr>
          <w:b/>
        </w:rPr>
      </w:pPr>
      <w:r w:rsidRPr="007C0B1D">
        <w:rPr>
          <w:b/>
        </w:rPr>
        <w:t>Fossil fuel subsidies</w:t>
      </w:r>
    </w:p>
    <w:p w14:paraId="7F277CE0" w14:textId="77777777" w:rsidR="00956E6D" w:rsidRPr="007C0B1D" w:rsidRDefault="00956E6D" w:rsidP="00956E6D">
      <w:pPr>
        <w:pStyle w:val="ListParagraph"/>
        <w:ind w:left="1000"/>
        <w:jc w:val="both"/>
      </w:pPr>
    </w:p>
    <w:p w14:paraId="28EEA945" w14:textId="77777777" w:rsidR="00956E6D" w:rsidRPr="007C0B1D" w:rsidRDefault="00956E6D" w:rsidP="001E0812">
      <w:pPr>
        <w:pStyle w:val="ListParagraph"/>
        <w:numPr>
          <w:ilvl w:val="1"/>
          <w:numId w:val="3"/>
        </w:numPr>
        <w:ind w:hanging="574"/>
        <w:jc w:val="both"/>
      </w:pPr>
      <w:r w:rsidRPr="007C0B1D">
        <w:t>Burning fossil fuels currently accounts for two thirds of global greenhouse gas emissions. To stay within 1.5˚C of warming, a rapid transition away from fossil fuels will be critical.</w:t>
      </w:r>
    </w:p>
    <w:p w14:paraId="66E07456" w14:textId="77777777" w:rsidR="00956E6D" w:rsidRPr="007C0B1D" w:rsidRDefault="00956E6D" w:rsidP="001E0812">
      <w:pPr>
        <w:pStyle w:val="ListParagraph"/>
        <w:ind w:left="1000" w:hanging="574"/>
        <w:jc w:val="both"/>
      </w:pPr>
    </w:p>
    <w:p w14:paraId="30170F30" w14:textId="77777777" w:rsidR="00582463" w:rsidRPr="007C0B1D" w:rsidRDefault="00096653" w:rsidP="00074B99">
      <w:pPr>
        <w:pStyle w:val="ListParagraph"/>
        <w:numPr>
          <w:ilvl w:val="1"/>
          <w:numId w:val="3"/>
        </w:numPr>
        <w:ind w:hanging="574"/>
        <w:jc w:val="both"/>
        <w:rPr>
          <w:rFonts w:cs="Arial"/>
          <w:szCs w:val="24"/>
        </w:rPr>
      </w:pPr>
      <w:r w:rsidRPr="007C0B1D">
        <w:rPr>
          <w:rFonts w:eastAsia="Times New Roman" w:cs="Arial"/>
          <w:szCs w:val="24"/>
        </w:rPr>
        <w:t>The Government’s official position is that it has no fossil fuel subsidies - but international reports repeatedly find that it does.</w:t>
      </w:r>
      <w:r w:rsidRPr="007C0B1D">
        <w:rPr>
          <w:rStyle w:val="FootnoteReference"/>
          <w:rFonts w:eastAsia="Times New Roman" w:cs="Arial"/>
          <w:szCs w:val="24"/>
        </w:rPr>
        <w:footnoteReference w:id="4"/>
      </w:r>
      <w:r w:rsidRPr="007C0B1D">
        <w:rPr>
          <w:rFonts w:eastAsia="Times New Roman" w:cs="Arial"/>
          <w:szCs w:val="24"/>
        </w:rPr>
        <w:t xml:space="preserve"> </w:t>
      </w:r>
    </w:p>
    <w:p w14:paraId="7FAE7355" w14:textId="77777777" w:rsidR="00582463" w:rsidRPr="007C0B1D" w:rsidRDefault="00582463" w:rsidP="00582463">
      <w:pPr>
        <w:pStyle w:val="ListParagraph"/>
        <w:rPr>
          <w:rFonts w:eastAsia="Times New Roman" w:cs="Arial"/>
          <w:szCs w:val="24"/>
        </w:rPr>
      </w:pPr>
    </w:p>
    <w:p w14:paraId="4BDBF0E4" w14:textId="78D21FB3" w:rsidR="00956E6D" w:rsidRPr="007C0B1D" w:rsidRDefault="00956E6D" w:rsidP="00074B99">
      <w:pPr>
        <w:pStyle w:val="ListParagraph"/>
        <w:numPr>
          <w:ilvl w:val="1"/>
          <w:numId w:val="3"/>
        </w:numPr>
        <w:ind w:hanging="574"/>
        <w:jc w:val="both"/>
        <w:rPr>
          <w:rFonts w:cs="Arial"/>
          <w:szCs w:val="24"/>
        </w:rPr>
      </w:pPr>
      <w:r w:rsidRPr="007C0B1D">
        <w:rPr>
          <w:rFonts w:eastAsia="Times New Roman" w:cs="Arial"/>
          <w:szCs w:val="24"/>
        </w:rPr>
        <w:t xml:space="preserve">Various definitions of subsidies exist. </w:t>
      </w:r>
      <w:r w:rsidRPr="007C0B1D">
        <w:rPr>
          <w:rFonts w:cs="Arial"/>
          <w:szCs w:val="24"/>
        </w:rPr>
        <w:t>In its Agreement on Subsidies and Countervailing Measures, the World Trade Organization (</w:t>
      </w:r>
      <w:r w:rsidRPr="007C0B1D">
        <w:rPr>
          <w:rStyle w:val="highlight"/>
          <w:rFonts w:cs="Arial"/>
          <w:szCs w:val="24"/>
        </w:rPr>
        <w:t>WTO</w:t>
      </w:r>
      <w:r w:rsidRPr="007C0B1D">
        <w:rPr>
          <w:rFonts w:cs="Arial"/>
          <w:szCs w:val="24"/>
        </w:rPr>
        <w:t xml:space="preserve">) defines a subsidy as (paraphrased): any financial contribution by a government, or agent of a government, that is recipient-specific and confers a benefit on its recipients in comparison to other </w:t>
      </w:r>
      <w:r w:rsidRPr="007C0B1D">
        <w:rPr>
          <w:rFonts w:cs="Arial"/>
          <w:szCs w:val="24"/>
        </w:rPr>
        <w:lastRenderedPageBreak/>
        <w:t>market participants (WTO, 1994: section 1.1). This definition has been accepted by the 164 WTO Member States including the UK and all G7 countries.</w:t>
      </w:r>
    </w:p>
    <w:p w14:paraId="4FB53903" w14:textId="77777777" w:rsidR="00956E6D" w:rsidRPr="007C0B1D" w:rsidRDefault="00956E6D" w:rsidP="001E0812">
      <w:pPr>
        <w:pStyle w:val="ListParagraph"/>
        <w:ind w:hanging="574"/>
      </w:pPr>
    </w:p>
    <w:p w14:paraId="76590E4A" w14:textId="01D1B084" w:rsidR="00956E6D" w:rsidRPr="007C0B1D" w:rsidRDefault="00096653" w:rsidP="001E0812">
      <w:pPr>
        <w:pStyle w:val="ListParagraph"/>
        <w:numPr>
          <w:ilvl w:val="1"/>
          <w:numId w:val="3"/>
        </w:numPr>
        <w:ind w:hanging="574"/>
        <w:jc w:val="both"/>
      </w:pPr>
      <w:r w:rsidRPr="007C0B1D">
        <w:rPr>
          <w:rFonts w:eastAsia="Times New Roman" w:cs="Arial"/>
          <w:szCs w:val="24"/>
        </w:rPr>
        <w:t>For years, campaigners have been calling on the Government to end subsidies for fossil fuels.</w:t>
      </w:r>
      <w:r w:rsidRPr="007C0B1D">
        <w:t xml:space="preserve"> We know the Government has heard this call and w</w:t>
      </w:r>
      <w:r w:rsidR="00A82A89" w:rsidRPr="007C0B1D">
        <w:t xml:space="preserve">e welcome the Prime Minister’s announcement </w:t>
      </w:r>
      <w:r w:rsidR="00331E6C" w:rsidRPr="007C0B1D">
        <w:t>on 12 December 2020</w:t>
      </w:r>
      <w:r w:rsidR="00A82A89" w:rsidRPr="007C0B1D">
        <w:t xml:space="preserve"> </w:t>
      </w:r>
      <w:r w:rsidR="00416EC6" w:rsidRPr="007C0B1D">
        <w:t xml:space="preserve">that </w:t>
      </w:r>
      <w:r w:rsidR="00331E6C" w:rsidRPr="007C0B1D">
        <w:t xml:space="preserve">the UK will end support for the fossil fuel sector overseas. </w:t>
      </w:r>
      <w:r w:rsidR="00A82A89" w:rsidRPr="007C0B1D">
        <w:t xml:space="preserve">However, the </w:t>
      </w:r>
      <w:r w:rsidR="00721D75" w:rsidRPr="007C0B1D">
        <w:t>UK’s</w:t>
      </w:r>
      <w:r w:rsidRPr="007C0B1D">
        <w:t xml:space="preserve"> approach to ending </w:t>
      </w:r>
      <w:r w:rsidR="00B142EA" w:rsidRPr="007C0B1D">
        <w:t xml:space="preserve">all fossil fuel subsidies </w:t>
      </w:r>
      <w:r w:rsidR="00886B33" w:rsidRPr="007C0B1D">
        <w:t>must</w:t>
      </w:r>
      <w:r w:rsidR="00B142EA" w:rsidRPr="007C0B1D">
        <w:t xml:space="preserve"> be</w:t>
      </w:r>
      <w:r w:rsidR="00721D75" w:rsidRPr="007C0B1D">
        <w:t xml:space="preserve"> comprehensive, </w:t>
      </w:r>
      <w:r w:rsidR="00331E6C" w:rsidRPr="007C0B1D">
        <w:t xml:space="preserve">transparent and watertight. </w:t>
      </w:r>
    </w:p>
    <w:p w14:paraId="26680922" w14:textId="77777777" w:rsidR="00601266" w:rsidRPr="007C0B1D" w:rsidRDefault="00601266" w:rsidP="00601266">
      <w:pPr>
        <w:pStyle w:val="ListParagraph"/>
      </w:pPr>
    </w:p>
    <w:p w14:paraId="63A11A89" w14:textId="662D188A" w:rsidR="00074F15" w:rsidRPr="007C0B1D" w:rsidRDefault="00074F15" w:rsidP="00074F15">
      <w:pPr>
        <w:pStyle w:val="ListParagraph"/>
        <w:numPr>
          <w:ilvl w:val="1"/>
          <w:numId w:val="3"/>
        </w:numPr>
        <w:ind w:hanging="574"/>
        <w:jc w:val="both"/>
      </w:pPr>
      <w:r w:rsidRPr="007C0B1D">
        <w:t>W</w:t>
      </w:r>
      <w:r w:rsidR="00630928" w:rsidRPr="007C0B1D">
        <w:t xml:space="preserve">e recognise this Committee is concerned with international development and the UK’s global responsibilities to tackle climate breakdown. </w:t>
      </w:r>
      <w:r w:rsidRPr="007C0B1D">
        <w:t>However, w</w:t>
      </w:r>
      <w:r w:rsidR="00630928" w:rsidRPr="007C0B1D">
        <w:t>e believe</w:t>
      </w:r>
      <w:r w:rsidRPr="007C0B1D">
        <w:t xml:space="preserve"> that in the context of the UK’s presidency of the G7 and COP26, domestic financial support for fossil fuels is relevant to the remit of this enquiry. The UK cannot be considered a leader or be taken seriously in its efforts to help developing countries decarbonise if it continues to support fossil fuels at home.</w:t>
      </w:r>
      <w:r w:rsidR="00630928" w:rsidRPr="007C0B1D">
        <w:t xml:space="preserve"> </w:t>
      </w:r>
    </w:p>
    <w:p w14:paraId="3683DB1A" w14:textId="77777777" w:rsidR="00074F15" w:rsidRPr="007C0B1D" w:rsidRDefault="00074F15" w:rsidP="00AD0F91">
      <w:pPr>
        <w:pStyle w:val="ListParagraph"/>
      </w:pPr>
    </w:p>
    <w:p w14:paraId="3FA6F4DC" w14:textId="00AD069C" w:rsidR="00B142EA" w:rsidRPr="007C0B1D" w:rsidRDefault="00074F15" w:rsidP="00074F15">
      <w:pPr>
        <w:pStyle w:val="ListParagraph"/>
        <w:numPr>
          <w:ilvl w:val="1"/>
          <w:numId w:val="3"/>
        </w:numPr>
        <w:ind w:hanging="574"/>
        <w:jc w:val="both"/>
      </w:pPr>
      <w:r w:rsidRPr="007C0B1D">
        <w:t xml:space="preserve">Several recent policy announcements by the UK Government demonstrate that it is still committed to enabling further fossil fuel exploration and extraction. For example, </w:t>
      </w:r>
      <w:r w:rsidR="00B142EA" w:rsidRPr="007C0B1D">
        <w:t xml:space="preserve">the capital allowance ‘super deduction’ announced in the latest Budget has no ‘green’ conditions attached. </w:t>
      </w:r>
      <w:r w:rsidR="00910DB3" w:rsidRPr="007C0B1D">
        <w:lastRenderedPageBreak/>
        <w:t>T</w:t>
      </w:r>
      <w:r w:rsidR="00B142EA" w:rsidRPr="007C0B1D">
        <w:t>his will incentivise the development of fossil fuel infrastructure, including for further oil and gas exploration.</w:t>
      </w:r>
      <w:r w:rsidR="00910DB3" w:rsidRPr="007C0B1D">
        <w:rPr>
          <w:rStyle w:val="FootnoteReference"/>
        </w:rPr>
        <w:footnoteReference w:id="5"/>
      </w:r>
      <w:r w:rsidR="00B142EA" w:rsidRPr="007C0B1D">
        <w:t xml:space="preserve"> </w:t>
      </w:r>
    </w:p>
    <w:p w14:paraId="59C031CC" w14:textId="77777777" w:rsidR="00B142EA" w:rsidRPr="007C0B1D" w:rsidRDefault="00B142EA" w:rsidP="001E0812">
      <w:pPr>
        <w:pStyle w:val="ListParagraph"/>
        <w:ind w:hanging="574"/>
      </w:pPr>
    </w:p>
    <w:p w14:paraId="05DB2410" w14:textId="7EC358B5" w:rsidR="00096653" w:rsidRPr="007C0B1D" w:rsidRDefault="00601266" w:rsidP="001E0812">
      <w:pPr>
        <w:pStyle w:val="ListParagraph"/>
        <w:numPr>
          <w:ilvl w:val="1"/>
          <w:numId w:val="3"/>
        </w:numPr>
        <w:ind w:hanging="574"/>
        <w:jc w:val="both"/>
      </w:pPr>
      <w:r w:rsidRPr="007C0B1D">
        <w:t>The</w:t>
      </w:r>
      <w:r w:rsidR="00B142EA" w:rsidRPr="007C0B1D">
        <w:t xml:space="preserve"> </w:t>
      </w:r>
      <w:r w:rsidR="00721D75" w:rsidRPr="007C0B1D">
        <w:t>Government</w:t>
      </w:r>
      <w:r w:rsidR="00096653" w:rsidRPr="007C0B1D">
        <w:t xml:space="preserve"> </w:t>
      </w:r>
      <w:r w:rsidRPr="007C0B1D">
        <w:t xml:space="preserve">must also increase transparency about all of its </w:t>
      </w:r>
      <w:r w:rsidR="00096653" w:rsidRPr="007C0B1D">
        <w:t xml:space="preserve">funding for fossil fuels, including tax relief for oil and gas extraction. Recent research by the </w:t>
      </w:r>
      <w:r w:rsidR="00886B33" w:rsidRPr="007C0B1D">
        <w:t xml:space="preserve">International </w:t>
      </w:r>
      <w:r w:rsidR="00096653" w:rsidRPr="007C0B1D">
        <w:t>I</w:t>
      </w:r>
      <w:r w:rsidR="00886B33" w:rsidRPr="007C0B1D">
        <w:t xml:space="preserve">nstitute for </w:t>
      </w:r>
      <w:r w:rsidR="00096653" w:rsidRPr="007C0B1D">
        <w:t>S</w:t>
      </w:r>
      <w:r w:rsidR="00886B33" w:rsidRPr="007C0B1D">
        <w:t xml:space="preserve">ustainable </w:t>
      </w:r>
      <w:r w:rsidR="00096653" w:rsidRPr="007C0B1D">
        <w:t>D</w:t>
      </w:r>
      <w:r w:rsidR="00886B33" w:rsidRPr="007C0B1D">
        <w:t>evelopment</w:t>
      </w:r>
      <w:r w:rsidR="00096653" w:rsidRPr="007C0B1D">
        <w:t>, O</w:t>
      </w:r>
      <w:r w:rsidR="00886B33" w:rsidRPr="007C0B1D">
        <w:t xml:space="preserve">verseas </w:t>
      </w:r>
      <w:r w:rsidR="00096653" w:rsidRPr="007C0B1D">
        <w:t>D</w:t>
      </w:r>
      <w:r w:rsidR="00886B33" w:rsidRPr="007C0B1D">
        <w:t xml:space="preserve">evelopment </w:t>
      </w:r>
      <w:r w:rsidR="00096653" w:rsidRPr="007C0B1D">
        <w:t>I</w:t>
      </w:r>
      <w:r w:rsidR="00886B33" w:rsidRPr="007C0B1D">
        <w:t>nstitute</w:t>
      </w:r>
      <w:r w:rsidR="00096653" w:rsidRPr="007C0B1D">
        <w:t xml:space="preserve"> and Oil Change International scored the UK’s position on fossil fuel funding against the other G20 countries.</w:t>
      </w:r>
      <w:r w:rsidR="00096653" w:rsidRPr="007C0B1D">
        <w:rPr>
          <w:rStyle w:val="FootnoteReference"/>
        </w:rPr>
        <w:footnoteReference w:id="6"/>
      </w:r>
      <w:r w:rsidR="00096653" w:rsidRPr="007C0B1D">
        <w:t xml:space="preserve"> Among the Organisation for Economic Co-operation and Development</w:t>
      </w:r>
      <w:r w:rsidR="006646D3" w:rsidRPr="007C0B1D">
        <w:t xml:space="preserve"> </w:t>
      </w:r>
      <w:r w:rsidR="00096653" w:rsidRPr="007C0B1D">
        <w:t>member countries of the G20, the UK scored joint lowest. In particular, the UK’s lack of transparency was noted. The report authors recommended all G20 countries should conduct peer reviews of all forms of government support to fossil fuels if they had not yet done so</w:t>
      </w:r>
      <w:r w:rsidRPr="007C0B1D">
        <w:t xml:space="preserve"> (which the UK has not)</w:t>
      </w:r>
      <w:r w:rsidR="00096653" w:rsidRPr="007C0B1D">
        <w:t xml:space="preserve">. </w:t>
      </w:r>
      <w:r w:rsidR="0016548C" w:rsidRPr="007C0B1D">
        <w:t xml:space="preserve">If the Government wants to demonstrate true climate leadership in the COP26 and G7 talks, it </w:t>
      </w:r>
      <w:r w:rsidR="00721D75" w:rsidRPr="007C0B1D">
        <w:t>should commit to</w:t>
      </w:r>
      <w:r w:rsidR="00B142EA" w:rsidRPr="007C0B1D">
        <w:t xml:space="preserve"> </w:t>
      </w:r>
      <w:r w:rsidR="00721D75" w:rsidRPr="007C0B1D">
        <w:t xml:space="preserve">conducting </w:t>
      </w:r>
      <w:r w:rsidR="00886B33" w:rsidRPr="007C0B1D">
        <w:t>a peer review</w:t>
      </w:r>
      <w:r w:rsidR="00721D75" w:rsidRPr="007C0B1D">
        <w:t xml:space="preserve"> as soon as possible</w:t>
      </w:r>
      <w:r w:rsidR="00B142EA" w:rsidRPr="007C0B1D">
        <w:t>.</w:t>
      </w:r>
    </w:p>
    <w:p w14:paraId="1C18D06D" w14:textId="77777777" w:rsidR="00096653" w:rsidRPr="007C0B1D" w:rsidRDefault="00096653" w:rsidP="001E0812">
      <w:pPr>
        <w:pStyle w:val="ListParagraph"/>
        <w:ind w:hanging="574"/>
      </w:pPr>
    </w:p>
    <w:p w14:paraId="1AFF4447" w14:textId="77777777" w:rsidR="0016548C" w:rsidRPr="007C0B1D" w:rsidRDefault="00721D75" w:rsidP="007D0C0E">
      <w:pPr>
        <w:pStyle w:val="ListParagraph"/>
        <w:numPr>
          <w:ilvl w:val="1"/>
          <w:numId w:val="3"/>
        </w:numPr>
        <w:ind w:hanging="574"/>
        <w:jc w:val="both"/>
      </w:pPr>
      <w:r w:rsidRPr="007C0B1D">
        <w:t xml:space="preserve">We must </w:t>
      </w:r>
      <w:r w:rsidR="0016548C" w:rsidRPr="007C0B1D">
        <w:t xml:space="preserve">also </w:t>
      </w:r>
      <w:r w:rsidRPr="007C0B1D">
        <w:t xml:space="preserve">ensure there are no loopholes in </w:t>
      </w:r>
      <w:r w:rsidR="00A82A89" w:rsidRPr="007C0B1D">
        <w:t>G</w:t>
      </w:r>
      <w:r w:rsidR="00956E6D" w:rsidRPr="007C0B1D">
        <w:t>overnment</w:t>
      </w:r>
      <w:r w:rsidRPr="007C0B1D">
        <w:t xml:space="preserve"> </w:t>
      </w:r>
      <w:r w:rsidR="00956E6D" w:rsidRPr="007C0B1D">
        <w:t>policy</w:t>
      </w:r>
      <w:r w:rsidRPr="007C0B1D">
        <w:t xml:space="preserve"> to end support for fossil fuels. For example, the Government’s new policy to</w:t>
      </w:r>
      <w:r w:rsidR="00956E6D" w:rsidRPr="007C0B1D">
        <w:t xml:space="preserve"> </w:t>
      </w:r>
      <w:r w:rsidR="001E0812" w:rsidRPr="007C0B1D">
        <w:t>end support for the fossil fuel sector overseas</w:t>
      </w:r>
      <w:r w:rsidR="00956E6D" w:rsidRPr="007C0B1D">
        <w:t xml:space="preserve"> does not include CDC Group, the </w:t>
      </w:r>
      <w:r w:rsidR="00956E6D" w:rsidRPr="007C0B1D">
        <w:lastRenderedPageBreak/>
        <w:t>UK’s government-owned development finance institution.</w:t>
      </w:r>
      <w:r w:rsidR="00416EC6" w:rsidRPr="007C0B1D">
        <w:rPr>
          <w:rStyle w:val="FootnoteReference"/>
        </w:rPr>
        <w:footnoteReference w:id="7"/>
      </w:r>
      <w:r w:rsidR="00AC2571" w:rsidRPr="007C0B1D">
        <w:t xml:space="preserve"> </w:t>
      </w:r>
      <w:r w:rsidR="00601266" w:rsidRPr="007C0B1D">
        <w:t xml:space="preserve">Historically, </w:t>
      </w:r>
      <w:r w:rsidRPr="007C0B1D">
        <w:t>CDC Group has played a significant role in subsiding fossil fuels. It has a £621m portfolio of active direct investments in fossil fuels dating back to 2013.</w:t>
      </w:r>
      <w:r w:rsidRPr="007C0B1D">
        <w:rPr>
          <w:vertAlign w:val="superscript"/>
        </w:rPr>
        <w:footnoteReference w:id="8"/>
      </w:r>
      <w:r w:rsidRPr="007C0B1D">
        <w:t xml:space="preserve"> </w:t>
      </w:r>
    </w:p>
    <w:p w14:paraId="4DEB1F33" w14:textId="77777777" w:rsidR="0016548C" w:rsidRPr="007C0B1D" w:rsidRDefault="0016548C" w:rsidP="0016548C">
      <w:pPr>
        <w:pStyle w:val="ListParagraph"/>
      </w:pPr>
    </w:p>
    <w:p w14:paraId="221806C7" w14:textId="43E09D4C" w:rsidR="00AC2571" w:rsidRPr="007C0B1D" w:rsidRDefault="00721D75" w:rsidP="007D0C0E">
      <w:pPr>
        <w:pStyle w:val="ListParagraph"/>
        <w:numPr>
          <w:ilvl w:val="1"/>
          <w:numId w:val="3"/>
        </w:numPr>
        <w:ind w:hanging="574"/>
        <w:jc w:val="both"/>
      </w:pPr>
      <w:r w:rsidRPr="007C0B1D">
        <w:t>T</w:t>
      </w:r>
      <w:r w:rsidR="007C6E3B" w:rsidRPr="007C0B1D">
        <w:t>o be fully watertight, t</w:t>
      </w:r>
      <w:r w:rsidR="00AC2571" w:rsidRPr="007C0B1D">
        <w:t xml:space="preserve">he </w:t>
      </w:r>
      <w:r w:rsidRPr="007C0B1D">
        <w:t>Government’s new policy</w:t>
      </w:r>
      <w:r w:rsidR="00AC2571" w:rsidRPr="007C0B1D">
        <w:t xml:space="preserve"> should extend to </w:t>
      </w:r>
      <w:r w:rsidRPr="007C0B1D">
        <w:t xml:space="preserve">all </w:t>
      </w:r>
      <w:r w:rsidR="00AC2571" w:rsidRPr="007C0B1D">
        <w:t>gas power</w:t>
      </w:r>
      <w:r w:rsidRPr="007C0B1D">
        <w:t xml:space="preserve"> and</w:t>
      </w:r>
      <w:r w:rsidR="00AC2571" w:rsidRPr="007C0B1D">
        <w:t xml:space="preserve"> hydrogen projects that involve fossil fuels</w:t>
      </w:r>
      <w:r w:rsidR="008D6C52" w:rsidRPr="007C0B1D">
        <w:t>. It should</w:t>
      </w:r>
      <w:r w:rsidRPr="007C0B1D">
        <w:t xml:space="preserve"> also</w:t>
      </w:r>
      <w:r w:rsidR="008D6C52" w:rsidRPr="007C0B1D">
        <w:t xml:space="preserve"> include </w:t>
      </w:r>
      <w:r w:rsidR="00AC2571" w:rsidRPr="007C0B1D">
        <w:t>all ODA or UKEF investments in fossil fuel related infrastructure and associated facilities, and both direct and indirect investments by CDC Group.</w:t>
      </w:r>
    </w:p>
    <w:p w14:paraId="0EC8C694" w14:textId="77777777" w:rsidR="00956E6D" w:rsidRPr="007C0B1D" w:rsidRDefault="00956E6D" w:rsidP="001E0812">
      <w:pPr>
        <w:pStyle w:val="ListParagraph"/>
        <w:ind w:hanging="574"/>
      </w:pPr>
    </w:p>
    <w:p w14:paraId="2258A7E7" w14:textId="5BEDBEB9" w:rsidR="00AC2571" w:rsidRPr="007C0B1D" w:rsidRDefault="0016548C" w:rsidP="001E0812">
      <w:pPr>
        <w:pStyle w:val="ListParagraph"/>
        <w:numPr>
          <w:ilvl w:val="1"/>
          <w:numId w:val="3"/>
        </w:numPr>
        <w:ind w:hanging="574"/>
        <w:jc w:val="both"/>
      </w:pPr>
      <w:r w:rsidRPr="007C0B1D">
        <w:t>In addition, we must</w:t>
      </w:r>
      <w:r w:rsidR="008D6C52" w:rsidRPr="007C0B1D">
        <w:t xml:space="preserve"> think about what will happen when U</w:t>
      </w:r>
      <w:r w:rsidR="00AC2571" w:rsidRPr="007C0B1D">
        <w:t xml:space="preserve">K public funding for </w:t>
      </w:r>
      <w:r w:rsidR="00601266" w:rsidRPr="007C0B1D">
        <w:t xml:space="preserve">the </w:t>
      </w:r>
      <w:r w:rsidR="00AC2571" w:rsidRPr="007C0B1D">
        <w:t>fossil fuel</w:t>
      </w:r>
      <w:r w:rsidR="00601266" w:rsidRPr="007C0B1D">
        <w:t xml:space="preserve"> </w:t>
      </w:r>
      <w:r w:rsidR="00AC2571" w:rsidRPr="007C0B1D">
        <w:t>s</w:t>
      </w:r>
      <w:r w:rsidR="00601266" w:rsidRPr="007C0B1D">
        <w:t>ector</w:t>
      </w:r>
      <w:r w:rsidR="00AC2571" w:rsidRPr="007C0B1D">
        <w:t xml:space="preserve"> comes to an end</w:t>
      </w:r>
      <w:r w:rsidR="008D6C52" w:rsidRPr="007C0B1D">
        <w:t>. S</w:t>
      </w:r>
      <w:r w:rsidR="00AC2571" w:rsidRPr="007C0B1D">
        <w:t xml:space="preserve">ome people’s livelihoods will be at risk. The </w:t>
      </w:r>
      <w:r w:rsidR="001E0812" w:rsidRPr="007C0B1D">
        <w:t>G</w:t>
      </w:r>
      <w:r w:rsidR="00AC2571" w:rsidRPr="007C0B1D">
        <w:t xml:space="preserve">overnment must recognise this and </w:t>
      </w:r>
      <w:r w:rsidR="00601266" w:rsidRPr="007C0B1D">
        <w:t>ensure its withdrawal is rooted</w:t>
      </w:r>
      <w:r w:rsidR="00AC2571" w:rsidRPr="007C0B1D">
        <w:t xml:space="preserve"> in</w:t>
      </w:r>
      <w:r w:rsidR="00601266" w:rsidRPr="007C0B1D">
        <w:t xml:space="preserve"> a</w:t>
      </w:r>
      <w:r w:rsidR="00AC2571" w:rsidRPr="007C0B1D">
        <w:t xml:space="preserve"> justice</w:t>
      </w:r>
      <w:r w:rsidR="00601266" w:rsidRPr="007C0B1D">
        <w:t>-based approach</w:t>
      </w:r>
      <w:r w:rsidR="00AC2571" w:rsidRPr="007C0B1D">
        <w:t xml:space="preserve">. </w:t>
      </w:r>
    </w:p>
    <w:p w14:paraId="3E2E0D41" w14:textId="77777777" w:rsidR="00AC2571" w:rsidRPr="007C0B1D" w:rsidRDefault="00AC2571" w:rsidP="001E0812">
      <w:pPr>
        <w:pStyle w:val="ListParagraph"/>
        <w:ind w:hanging="574"/>
      </w:pPr>
    </w:p>
    <w:p w14:paraId="07BF4345" w14:textId="08E346CC" w:rsidR="00AC2571" w:rsidRPr="007C0B1D" w:rsidRDefault="00AC2571" w:rsidP="001E0812">
      <w:pPr>
        <w:pStyle w:val="ListParagraph"/>
        <w:numPr>
          <w:ilvl w:val="1"/>
          <w:numId w:val="3"/>
        </w:numPr>
        <w:ind w:hanging="574"/>
        <w:jc w:val="both"/>
      </w:pPr>
      <w:r w:rsidRPr="007C0B1D">
        <w:t>At a global level, this means recognising the UK’s responsibility for climate breakdown</w:t>
      </w:r>
      <w:r w:rsidR="00601266" w:rsidRPr="007C0B1D">
        <w:t xml:space="preserve">: we must meet </w:t>
      </w:r>
      <w:r w:rsidRPr="007C0B1D">
        <w:t>the costs of the energy t</w:t>
      </w:r>
      <w:r w:rsidR="00601266" w:rsidRPr="007C0B1D">
        <w:t>ransition ourselves, not pass</w:t>
      </w:r>
      <w:r w:rsidRPr="007C0B1D">
        <w:t xml:space="preserve"> them </w:t>
      </w:r>
      <w:r w:rsidRPr="007C0B1D">
        <w:lastRenderedPageBreak/>
        <w:t>on to poorer countries.</w:t>
      </w:r>
      <w:r w:rsidR="00601266" w:rsidRPr="007C0B1D">
        <w:rPr>
          <w:rStyle w:val="FootnoteReference"/>
        </w:rPr>
        <w:footnoteReference w:id="9"/>
      </w:r>
      <w:r w:rsidRPr="007C0B1D">
        <w:t xml:space="preserve"> </w:t>
      </w:r>
      <w:r w:rsidR="006646D3" w:rsidRPr="007C0B1D">
        <w:t xml:space="preserve">We can also play a vital </w:t>
      </w:r>
      <w:r w:rsidR="006D1313" w:rsidRPr="007C0B1D">
        <w:t xml:space="preserve">role in advocating for and supporting </w:t>
      </w:r>
      <w:r w:rsidR="007C6E3B" w:rsidRPr="007C0B1D">
        <w:t>a just transition</w:t>
      </w:r>
      <w:r w:rsidR="006D1313" w:rsidRPr="007C0B1D">
        <w:t xml:space="preserve"> </w:t>
      </w:r>
      <w:r w:rsidR="007C6E3B" w:rsidRPr="007C0B1D">
        <w:t>approach globally</w:t>
      </w:r>
      <w:r w:rsidR="006D1313" w:rsidRPr="007C0B1D">
        <w:t>.</w:t>
      </w:r>
      <w:r w:rsidR="00601266" w:rsidRPr="007C0B1D">
        <w:t xml:space="preserve"> </w:t>
      </w:r>
    </w:p>
    <w:p w14:paraId="70CF648B" w14:textId="77777777" w:rsidR="006646D3" w:rsidRPr="007C0B1D" w:rsidRDefault="006646D3" w:rsidP="006646D3">
      <w:pPr>
        <w:pStyle w:val="ListParagraph"/>
      </w:pPr>
    </w:p>
    <w:p w14:paraId="5837D411" w14:textId="65813B6E" w:rsidR="006646D3" w:rsidRPr="007C0B1D" w:rsidRDefault="006646D3" w:rsidP="0016548C">
      <w:pPr>
        <w:pStyle w:val="ListParagraph"/>
        <w:numPr>
          <w:ilvl w:val="1"/>
          <w:numId w:val="3"/>
        </w:numPr>
        <w:ind w:hanging="574"/>
        <w:jc w:val="both"/>
      </w:pPr>
      <w:r w:rsidRPr="007C0B1D">
        <w:t xml:space="preserve">Ending subsidies for fossil fuels could free up resources to help the UK fund a </w:t>
      </w:r>
      <w:r w:rsidR="0016548C" w:rsidRPr="007C0B1D">
        <w:t xml:space="preserve">global </w:t>
      </w:r>
      <w:r w:rsidRPr="007C0B1D">
        <w:t xml:space="preserve">just transition. It could also help it meet its responsibilities as a signatory to the United Nations Sustainable Development Goals (SGDs). This includes SDG7: access to affordable, reliable, sustainable and modern energy for all by 2030. </w:t>
      </w:r>
      <w:r w:rsidRPr="007C0B1D">
        <w:rPr>
          <w:rFonts w:cs="Arial"/>
        </w:rPr>
        <w:t>There is currently a financing gap to achieve SDG7 for countries with the largest populations living in energy poverty - only half the $30.2bn needed in these countries has been collected.</w:t>
      </w:r>
      <w:r w:rsidRPr="007C0B1D">
        <w:rPr>
          <w:rStyle w:val="FootnoteReference"/>
          <w:rFonts w:cs="Arial"/>
        </w:rPr>
        <w:footnoteReference w:id="10"/>
      </w:r>
      <w:r w:rsidRPr="007C0B1D">
        <w:rPr>
          <w:rFonts w:cs="Arial"/>
        </w:rPr>
        <w:t xml:space="preserve"> Below we also explore how </w:t>
      </w:r>
      <w:r w:rsidR="00ED222A" w:rsidRPr="007C0B1D">
        <w:rPr>
          <w:rFonts w:cs="Arial"/>
        </w:rPr>
        <w:t>ending fossil fuel subsidies links could help provide vital funds for loss and damage.</w:t>
      </w:r>
    </w:p>
    <w:p w14:paraId="4F845A93" w14:textId="77777777" w:rsidR="00331E6C" w:rsidRPr="007C0B1D" w:rsidRDefault="00331E6C" w:rsidP="00331E6C">
      <w:pPr>
        <w:pStyle w:val="ListParagraph"/>
      </w:pPr>
    </w:p>
    <w:p w14:paraId="23938F33" w14:textId="77777777" w:rsidR="00331E6C" w:rsidRPr="007C0B1D" w:rsidRDefault="00331E6C" w:rsidP="00331E6C">
      <w:pPr>
        <w:pStyle w:val="ListParagraph"/>
        <w:numPr>
          <w:ilvl w:val="0"/>
          <w:numId w:val="3"/>
        </w:numPr>
        <w:jc w:val="both"/>
        <w:rPr>
          <w:b/>
        </w:rPr>
      </w:pPr>
      <w:r w:rsidRPr="007C0B1D">
        <w:rPr>
          <w:b/>
        </w:rPr>
        <w:t>Loss and damage</w:t>
      </w:r>
    </w:p>
    <w:p w14:paraId="6EE94A2D" w14:textId="77777777" w:rsidR="00331E6C" w:rsidRPr="007C0B1D" w:rsidRDefault="00331E6C" w:rsidP="00331E6C">
      <w:pPr>
        <w:pStyle w:val="ListParagraph"/>
        <w:ind w:left="360"/>
        <w:jc w:val="both"/>
      </w:pPr>
    </w:p>
    <w:p w14:paraId="06CF9876" w14:textId="66D5D5CD" w:rsidR="00331E6C" w:rsidRPr="007C0B1D" w:rsidRDefault="007C6E3B" w:rsidP="001E0812">
      <w:pPr>
        <w:pStyle w:val="ListParagraph"/>
        <w:numPr>
          <w:ilvl w:val="1"/>
          <w:numId w:val="3"/>
        </w:numPr>
        <w:ind w:hanging="574"/>
        <w:jc w:val="both"/>
        <w:rPr>
          <w:rFonts w:cs="Arial"/>
          <w:szCs w:val="24"/>
        </w:rPr>
      </w:pPr>
      <w:r w:rsidRPr="007C0B1D">
        <w:rPr>
          <w:rFonts w:cs="Arial"/>
          <w:szCs w:val="24"/>
        </w:rPr>
        <w:t xml:space="preserve">In </w:t>
      </w:r>
      <w:r w:rsidR="00D72C7C" w:rsidRPr="007C0B1D">
        <w:rPr>
          <w:rFonts w:cs="Arial"/>
          <w:szCs w:val="24"/>
        </w:rPr>
        <w:t xml:space="preserve">addition to directing our money away from fossil fuels and into clean energy, we also need to address </w:t>
      </w:r>
      <w:r w:rsidR="00585121" w:rsidRPr="007C0B1D">
        <w:rPr>
          <w:rFonts w:cs="Arial"/>
          <w:szCs w:val="24"/>
        </w:rPr>
        <w:t>loss and damage</w:t>
      </w:r>
      <w:r w:rsidR="00331E6C" w:rsidRPr="007C0B1D">
        <w:rPr>
          <w:rFonts w:cs="Arial"/>
          <w:szCs w:val="24"/>
        </w:rPr>
        <w:t xml:space="preserve">. </w:t>
      </w:r>
    </w:p>
    <w:p w14:paraId="6518A0EF" w14:textId="77777777" w:rsidR="00331E6C" w:rsidRPr="007C0B1D" w:rsidRDefault="00331E6C" w:rsidP="001E0812">
      <w:pPr>
        <w:pStyle w:val="ListParagraph"/>
        <w:ind w:left="1000" w:hanging="574"/>
        <w:jc w:val="both"/>
        <w:rPr>
          <w:rFonts w:cs="Arial"/>
          <w:szCs w:val="24"/>
        </w:rPr>
      </w:pPr>
    </w:p>
    <w:p w14:paraId="00D5D94E" w14:textId="355E4DAD" w:rsidR="00D72C7C" w:rsidRPr="007C0B1D" w:rsidRDefault="00585121" w:rsidP="001E0812">
      <w:pPr>
        <w:pStyle w:val="ListParagraph"/>
        <w:numPr>
          <w:ilvl w:val="1"/>
          <w:numId w:val="3"/>
        </w:numPr>
        <w:ind w:hanging="574"/>
        <w:jc w:val="both"/>
        <w:rPr>
          <w:rFonts w:cs="Arial"/>
          <w:szCs w:val="24"/>
        </w:rPr>
      </w:pPr>
      <w:r w:rsidRPr="007C0B1D">
        <w:rPr>
          <w:rFonts w:cs="Arial"/>
          <w:szCs w:val="24"/>
        </w:rPr>
        <w:lastRenderedPageBreak/>
        <w:t>Loss and damage includes</w:t>
      </w:r>
      <w:r w:rsidR="00331E6C" w:rsidRPr="007C0B1D">
        <w:rPr>
          <w:rFonts w:cs="Arial"/>
          <w:szCs w:val="24"/>
        </w:rPr>
        <w:t xml:space="preserve"> long-term impacts like sea-level rises as well as severe extreme weather events like Cyclone </w:t>
      </w:r>
      <w:proofErr w:type="spellStart"/>
      <w:r w:rsidR="00331E6C" w:rsidRPr="007C0B1D">
        <w:rPr>
          <w:rFonts w:cs="Arial"/>
          <w:szCs w:val="24"/>
        </w:rPr>
        <w:t>Idai</w:t>
      </w:r>
      <w:proofErr w:type="spellEnd"/>
      <w:r w:rsidR="00331E6C" w:rsidRPr="007C0B1D">
        <w:rPr>
          <w:rFonts w:cs="Arial"/>
          <w:szCs w:val="24"/>
        </w:rPr>
        <w:t xml:space="preserve">, which killed more than 1,000 people, left 400,000 homeless and destroyed 700,000 hectares of crops when it struck Mozambique in 2019. </w:t>
      </w:r>
      <w:r w:rsidRPr="007C0B1D">
        <w:rPr>
          <w:rFonts w:cs="Arial"/>
          <w:szCs w:val="24"/>
        </w:rPr>
        <w:t xml:space="preserve">It </w:t>
      </w:r>
      <w:r w:rsidR="00D72C7C" w:rsidRPr="007C0B1D">
        <w:rPr>
          <w:rFonts w:cs="Arial"/>
          <w:szCs w:val="24"/>
        </w:rPr>
        <w:t>also include</w:t>
      </w:r>
      <w:r w:rsidRPr="007C0B1D">
        <w:rPr>
          <w:rFonts w:cs="Arial"/>
          <w:szCs w:val="24"/>
        </w:rPr>
        <w:t>s</w:t>
      </w:r>
      <w:r w:rsidR="00D72C7C" w:rsidRPr="007C0B1D">
        <w:rPr>
          <w:rFonts w:cs="Arial"/>
          <w:szCs w:val="24"/>
        </w:rPr>
        <w:t xml:space="preserve"> ‘non-economic losses’: things you cannot put a price on, like biodiversity, sacred lands, cultural monuments or local traditions.</w:t>
      </w:r>
    </w:p>
    <w:p w14:paraId="1CFD953D" w14:textId="77777777" w:rsidR="00D67DD3" w:rsidRPr="007C0B1D" w:rsidRDefault="00D67DD3" w:rsidP="00D67DD3">
      <w:pPr>
        <w:pStyle w:val="ListParagraph"/>
        <w:rPr>
          <w:rFonts w:cs="Arial"/>
          <w:szCs w:val="24"/>
        </w:rPr>
      </w:pPr>
    </w:p>
    <w:p w14:paraId="7CE2E842" w14:textId="66D03F7A" w:rsidR="00331E6C" w:rsidRPr="007C0B1D" w:rsidRDefault="00630928" w:rsidP="001E0812">
      <w:pPr>
        <w:pStyle w:val="ListParagraph"/>
        <w:numPr>
          <w:ilvl w:val="1"/>
          <w:numId w:val="3"/>
        </w:numPr>
        <w:ind w:hanging="574"/>
        <w:jc w:val="both"/>
        <w:rPr>
          <w:rFonts w:cs="Arial"/>
          <w:szCs w:val="24"/>
        </w:rPr>
      </w:pPr>
      <w:r w:rsidRPr="007C0B1D">
        <w:rPr>
          <w:rFonts w:cs="Arial"/>
          <w:szCs w:val="24"/>
        </w:rPr>
        <w:t>We believe</w:t>
      </w:r>
      <w:r w:rsidR="007304AC" w:rsidRPr="007C0B1D">
        <w:rPr>
          <w:rFonts w:cs="Arial"/>
          <w:szCs w:val="24"/>
        </w:rPr>
        <w:t xml:space="preserve"> t</w:t>
      </w:r>
      <w:r w:rsidR="00D72C7C" w:rsidRPr="007C0B1D">
        <w:rPr>
          <w:rFonts w:cs="Arial"/>
          <w:szCs w:val="24"/>
        </w:rPr>
        <w:t xml:space="preserve">he example of Mozambique is illustrative of a wider problem. International fundraising appeals to help Mozambique respond to the devastation of Cyclone </w:t>
      </w:r>
      <w:proofErr w:type="spellStart"/>
      <w:r w:rsidR="00D72C7C" w:rsidRPr="007C0B1D">
        <w:rPr>
          <w:rFonts w:cs="Arial"/>
          <w:szCs w:val="24"/>
        </w:rPr>
        <w:t>Idai</w:t>
      </w:r>
      <w:proofErr w:type="spellEnd"/>
      <w:r w:rsidR="00D72C7C" w:rsidRPr="007C0B1D">
        <w:rPr>
          <w:rFonts w:cs="Arial"/>
          <w:szCs w:val="24"/>
        </w:rPr>
        <w:t xml:space="preserve"> </w:t>
      </w:r>
      <w:r w:rsidR="00331E6C" w:rsidRPr="007C0B1D">
        <w:rPr>
          <w:rFonts w:cs="Arial"/>
          <w:szCs w:val="24"/>
        </w:rPr>
        <w:t>raised less than 50% of their target</w:t>
      </w:r>
      <w:r w:rsidR="00D72C7C" w:rsidRPr="007C0B1D">
        <w:rPr>
          <w:rFonts w:cs="Arial"/>
          <w:szCs w:val="24"/>
        </w:rPr>
        <w:t>. This</w:t>
      </w:r>
      <w:r w:rsidR="00331E6C" w:rsidRPr="007C0B1D">
        <w:rPr>
          <w:rFonts w:cs="Arial"/>
          <w:szCs w:val="24"/>
        </w:rPr>
        <w:t xml:space="preserve"> forc</w:t>
      </w:r>
      <w:r w:rsidR="00D72C7C" w:rsidRPr="007C0B1D">
        <w:rPr>
          <w:rFonts w:cs="Arial"/>
          <w:szCs w:val="24"/>
        </w:rPr>
        <w:t>ed</w:t>
      </w:r>
      <w:r w:rsidR="00331E6C" w:rsidRPr="007C0B1D">
        <w:rPr>
          <w:rFonts w:cs="Arial"/>
          <w:szCs w:val="24"/>
        </w:rPr>
        <w:t xml:space="preserve"> Mozambique to borrow from international institutions</w:t>
      </w:r>
      <w:r w:rsidR="006646D3" w:rsidRPr="007C0B1D">
        <w:rPr>
          <w:rFonts w:cs="Arial"/>
          <w:szCs w:val="24"/>
        </w:rPr>
        <w:t>,</w:t>
      </w:r>
      <w:r w:rsidR="00D72C7C" w:rsidRPr="007C0B1D">
        <w:rPr>
          <w:rFonts w:cs="Arial"/>
          <w:szCs w:val="24"/>
        </w:rPr>
        <w:t xml:space="preserve"> </w:t>
      </w:r>
      <w:r w:rsidR="00086015" w:rsidRPr="007C0B1D">
        <w:rPr>
          <w:rFonts w:cs="Arial"/>
          <w:szCs w:val="24"/>
        </w:rPr>
        <w:t>locking it into further debt</w:t>
      </w:r>
      <w:r w:rsidR="00331E6C" w:rsidRPr="007C0B1D">
        <w:rPr>
          <w:rFonts w:cs="Arial"/>
          <w:szCs w:val="24"/>
        </w:rPr>
        <w:t xml:space="preserve">. </w:t>
      </w:r>
      <w:r w:rsidR="006646D3" w:rsidRPr="007C0B1D">
        <w:rPr>
          <w:rFonts w:cs="Arial"/>
          <w:szCs w:val="24"/>
        </w:rPr>
        <w:t xml:space="preserve">Mozambique is not unique. </w:t>
      </w:r>
      <w:r w:rsidR="00331E6C" w:rsidRPr="007C0B1D">
        <w:rPr>
          <w:rFonts w:cs="Arial"/>
          <w:szCs w:val="24"/>
        </w:rPr>
        <w:t xml:space="preserve">Many other countries are trapped in a similar spiral of worsening climate impacts which they cannot address because of the burden of debt. </w:t>
      </w:r>
    </w:p>
    <w:p w14:paraId="27F51A59" w14:textId="77777777" w:rsidR="00331E6C" w:rsidRPr="007C0B1D" w:rsidRDefault="00331E6C" w:rsidP="001E0812">
      <w:pPr>
        <w:pStyle w:val="ListParagraph"/>
        <w:ind w:left="1000" w:hanging="574"/>
        <w:jc w:val="both"/>
        <w:rPr>
          <w:rFonts w:cs="Arial"/>
          <w:szCs w:val="24"/>
        </w:rPr>
      </w:pPr>
    </w:p>
    <w:p w14:paraId="17B8E223" w14:textId="48DCC239" w:rsidR="00AC2571" w:rsidRPr="007C0B1D" w:rsidRDefault="00D67DD3" w:rsidP="001E0812">
      <w:pPr>
        <w:pStyle w:val="ListParagraph"/>
        <w:numPr>
          <w:ilvl w:val="1"/>
          <w:numId w:val="3"/>
        </w:numPr>
        <w:ind w:hanging="574"/>
        <w:jc w:val="both"/>
        <w:rPr>
          <w:rFonts w:cs="Arial"/>
          <w:szCs w:val="24"/>
        </w:rPr>
      </w:pPr>
      <w:r w:rsidRPr="007C0B1D">
        <w:rPr>
          <w:rFonts w:cs="Arial"/>
          <w:szCs w:val="24"/>
        </w:rPr>
        <w:t xml:space="preserve">Although </w:t>
      </w:r>
      <w:r w:rsidR="00AC2571" w:rsidRPr="007C0B1D">
        <w:rPr>
          <w:rFonts w:cs="Arial"/>
          <w:szCs w:val="24"/>
        </w:rPr>
        <w:t xml:space="preserve">Article 8 of the Paris Agreement </w:t>
      </w:r>
      <w:r w:rsidR="006D1313" w:rsidRPr="007C0B1D">
        <w:rPr>
          <w:rFonts w:cs="Arial"/>
          <w:szCs w:val="24"/>
        </w:rPr>
        <w:t>recognises</w:t>
      </w:r>
      <w:r w:rsidR="00AC2571" w:rsidRPr="007C0B1D">
        <w:rPr>
          <w:rFonts w:cs="Arial"/>
          <w:szCs w:val="24"/>
        </w:rPr>
        <w:t xml:space="preserve"> the need for action to address loss and damage, there has been no progress on agreeing how this should be financed. This is a significant sticking point in the </w:t>
      </w:r>
      <w:r w:rsidR="006D1313" w:rsidRPr="007C0B1D">
        <w:rPr>
          <w:rFonts w:cs="Arial"/>
          <w:szCs w:val="24"/>
        </w:rPr>
        <w:t>United Nations Framework Convention on Climate Change (</w:t>
      </w:r>
      <w:r w:rsidR="00AC2571" w:rsidRPr="007C0B1D">
        <w:rPr>
          <w:rFonts w:cs="Arial"/>
          <w:szCs w:val="24"/>
        </w:rPr>
        <w:t>UNFCCC</w:t>
      </w:r>
      <w:r w:rsidR="006D1313" w:rsidRPr="007C0B1D">
        <w:rPr>
          <w:rFonts w:cs="Arial"/>
          <w:szCs w:val="24"/>
        </w:rPr>
        <w:t>)</w:t>
      </w:r>
      <w:r w:rsidR="00AC2571" w:rsidRPr="007C0B1D">
        <w:rPr>
          <w:rFonts w:cs="Arial"/>
          <w:szCs w:val="24"/>
        </w:rPr>
        <w:t xml:space="preserve"> negotiations: developed countries tend to suggest that it should be dealt with through insurance, while developing countries point out that this is both in</w:t>
      </w:r>
      <w:r w:rsidR="00AC2571" w:rsidRPr="007C0B1D">
        <w:rPr>
          <w:rFonts w:cs="Arial"/>
          <w:szCs w:val="24"/>
        </w:rPr>
        <w:lastRenderedPageBreak/>
        <w:t>sufficient – given the scale of the losses – and inequitable, requiring them to shoulder the burden of a crisis caused mainly by developed countries and transnational corporations.</w:t>
      </w:r>
    </w:p>
    <w:p w14:paraId="2AC80423" w14:textId="77777777" w:rsidR="00331E6C" w:rsidRPr="007C0B1D" w:rsidRDefault="00331E6C" w:rsidP="001E0812">
      <w:pPr>
        <w:pStyle w:val="ListParagraph"/>
        <w:ind w:hanging="574"/>
        <w:jc w:val="both"/>
        <w:rPr>
          <w:rFonts w:cs="Arial"/>
          <w:szCs w:val="24"/>
        </w:rPr>
      </w:pPr>
    </w:p>
    <w:p w14:paraId="28541FF1" w14:textId="68528BD8" w:rsidR="00970DF1" w:rsidRPr="007C0B1D" w:rsidRDefault="00582463" w:rsidP="001E0812">
      <w:pPr>
        <w:pStyle w:val="ListParagraph"/>
        <w:numPr>
          <w:ilvl w:val="1"/>
          <w:numId w:val="3"/>
        </w:numPr>
        <w:ind w:hanging="574"/>
        <w:jc w:val="both"/>
        <w:rPr>
          <w:rFonts w:asciiTheme="minorHAnsi" w:hAnsiTheme="minorHAnsi" w:cstheme="minorHAnsi"/>
          <w:szCs w:val="24"/>
        </w:rPr>
      </w:pPr>
      <w:r w:rsidRPr="007C0B1D">
        <w:rPr>
          <w:rFonts w:cstheme="minorHAnsi"/>
          <w:szCs w:val="24"/>
        </w:rPr>
        <w:t>In 2017, the Government’s response to the Committee’s recommendation about loss and damage was to state that it was</w:t>
      </w:r>
      <w:r w:rsidR="00970DF1" w:rsidRPr="007C0B1D">
        <w:rPr>
          <w:rFonts w:cstheme="minorHAnsi"/>
          <w:szCs w:val="24"/>
        </w:rPr>
        <w:t xml:space="preserve"> part of </w:t>
      </w:r>
      <w:r w:rsidRPr="007C0B1D">
        <w:rPr>
          <w:rFonts w:cstheme="minorHAnsi"/>
          <w:szCs w:val="24"/>
        </w:rPr>
        <w:t>the</w:t>
      </w:r>
      <w:r w:rsidR="00970DF1" w:rsidRPr="007C0B1D">
        <w:rPr>
          <w:rFonts w:cstheme="minorHAnsi"/>
          <w:szCs w:val="24"/>
        </w:rPr>
        <w:t xml:space="preserve"> discussion about resilience rather than a discussion in its own right. </w:t>
      </w:r>
      <w:r w:rsidRPr="007C0B1D">
        <w:rPr>
          <w:rFonts w:cstheme="minorHAnsi"/>
          <w:szCs w:val="24"/>
        </w:rPr>
        <w:t>A</w:t>
      </w:r>
      <w:r w:rsidR="00970DF1" w:rsidRPr="007C0B1D">
        <w:rPr>
          <w:rFonts w:cstheme="minorHAnsi"/>
          <w:szCs w:val="24"/>
        </w:rPr>
        <w:t xml:space="preserve"> recent statement by the COP26 President-Designate suggests the Government still </w:t>
      </w:r>
      <w:r w:rsidRPr="007C0B1D">
        <w:rPr>
          <w:rFonts w:cstheme="minorHAnsi"/>
          <w:szCs w:val="24"/>
        </w:rPr>
        <w:t>frames</w:t>
      </w:r>
      <w:r w:rsidR="00970DF1" w:rsidRPr="007C0B1D">
        <w:rPr>
          <w:rFonts w:cstheme="minorHAnsi"/>
          <w:szCs w:val="24"/>
        </w:rPr>
        <w:t xml:space="preserve"> loss and damage as part of </w:t>
      </w:r>
      <w:r w:rsidRPr="007C0B1D">
        <w:rPr>
          <w:rFonts w:cstheme="minorHAnsi"/>
          <w:szCs w:val="24"/>
        </w:rPr>
        <w:t>action on</w:t>
      </w:r>
      <w:r w:rsidR="00970DF1" w:rsidRPr="007C0B1D">
        <w:rPr>
          <w:rFonts w:cstheme="minorHAnsi"/>
          <w:szCs w:val="24"/>
        </w:rPr>
        <w:t xml:space="preserve"> </w:t>
      </w:r>
      <w:r w:rsidRPr="007C0B1D">
        <w:rPr>
          <w:rFonts w:cstheme="minorHAnsi"/>
          <w:szCs w:val="24"/>
        </w:rPr>
        <w:t>‘</w:t>
      </w:r>
      <w:r w:rsidR="00970DF1" w:rsidRPr="007C0B1D">
        <w:rPr>
          <w:rFonts w:cstheme="minorHAnsi"/>
          <w:szCs w:val="24"/>
        </w:rPr>
        <w:t>adaptation and resilience</w:t>
      </w:r>
      <w:r w:rsidRPr="007C0B1D">
        <w:rPr>
          <w:rFonts w:cstheme="minorHAnsi"/>
          <w:szCs w:val="24"/>
        </w:rPr>
        <w:t>’</w:t>
      </w:r>
      <w:r w:rsidR="001D587A" w:rsidRPr="007C0B1D">
        <w:rPr>
          <w:rFonts w:cstheme="minorHAnsi"/>
          <w:szCs w:val="24"/>
        </w:rPr>
        <w:t>,</w:t>
      </w:r>
      <w:r w:rsidRPr="007C0B1D">
        <w:rPr>
          <w:rStyle w:val="FootnoteReference"/>
          <w:rFonts w:cstheme="minorHAnsi"/>
          <w:szCs w:val="24"/>
        </w:rPr>
        <w:footnoteReference w:id="11"/>
      </w:r>
      <w:r w:rsidRPr="007C0B1D">
        <w:rPr>
          <w:rFonts w:cstheme="minorHAnsi"/>
          <w:szCs w:val="24"/>
        </w:rPr>
        <w:t xml:space="preserve"> one of the UK’s </w:t>
      </w:r>
      <w:r w:rsidR="001D587A" w:rsidRPr="007C0B1D">
        <w:rPr>
          <w:rFonts w:cstheme="minorHAnsi"/>
          <w:szCs w:val="24"/>
        </w:rPr>
        <w:t xml:space="preserve">stated </w:t>
      </w:r>
      <w:r w:rsidRPr="007C0B1D">
        <w:rPr>
          <w:rFonts w:cstheme="minorHAnsi"/>
          <w:szCs w:val="24"/>
        </w:rPr>
        <w:t>priorities as COP26 President.</w:t>
      </w:r>
      <w:r w:rsidR="001D587A" w:rsidRPr="007C0B1D">
        <w:rPr>
          <w:rFonts w:cstheme="minorHAnsi"/>
          <w:szCs w:val="24"/>
        </w:rPr>
        <w:t xml:space="preserve"> The effect is to marginalise loss and damage</w:t>
      </w:r>
      <w:r w:rsidR="00393422" w:rsidRPr="007C0B1D">
        <w:rPr>
          <w:rFonts w:cstheme="minorHAnsi"/>
          <w:szCs w:val="24"/>
        </w:rPr>
        <w:t xml:space="preserve"> in favour of the blanket term ‘resilience’, which has not been agreed by parties to the UNFCCC.</w:t>
      </w:r>
    </w:p>
    <w:p w14:paraId="2404E06E" w14:textId="77777777" w:rsidR="00585121" w:rsidRPr="007C0B1D" w:rsidRDefault="00585121" w:rsidP="00AD0F91">
      <w:pPr>
        <w:pStyle w:val="ListParagraph"/>
        <w:rPr>
          <w:rFonts w:asciiTheme="minorHAnsi" w:hAnsiTheme="minorHAnsi" w:cstheme="minorHAnsi"/>
          <w:szCs w:val="24"/>
        </w:rPr>
      </w:pPr>
    </w:p>
    <w:p w14:paraId="76EE0363" w14:textId="4FA59E48" w:rsidR="00585121" w:rsidRPr="007C0B1D" w:rsidRDefault="00585121" w:rsidP="001E0812">
      <w:pPr>
        <w:pStyle w:val="ListParagraph"/>
        <w:numPr>
          <w:ilvl w:val="1"/>
          <w:numId w:val="3"/>
        </w:numPr>
        <w:ind w:hanging="574"/>
        <w:jc w:val="both"/>
        <w:rPr>
          <w:rFonts w:cs="Arial"/>
          <w:szCs w:val="24"/>
        </w:rPr>
      </w:pPr>
      <w:r w:rsidRPr="007C0B1D">
        <w:rPr>
          <w:rFonts w:cs="Arial"/>
          <w:szCs w:val="24"/>
        </w:rPr>
        <w:t xml:space="preserve">Article 8 of the Paris Agreement recognises the importance of “averting, minimizing and addressing loss and damage”. Our experience of conversations with the COP26 Unit, and our impression from recent speeches by the COP26 President, has been that the UK Presidency is paying some attention to ‘averting’ and ‘minimizing’ loss and damage, but </w:t>
      </w:r>
      <w:r w:rsidR="007B5C9A" w:rsidRPr="007C0B1D">
        <w:rPr>
          <w:rFonts w:cs="Arial"/>
          <w:szCs w:val="24"/>
        </w:rPr>
        <w:t xml:space="preserve">is </w:t>
      </w:r>
      <w:proofErr w:type="spellStart"/>
      <w:r w:rsidR="007B5C9A" w:rsidRPr="007C0B1D">
        <w:rPr>
          <w:rFonts w:cs="Arial"/>
          <w:szCs w:val="24"/>
        </w:rPr>
        <w:t>sidelining</w:t>
      </w:r>
      <w:proofErr w:type="spellEnd"/>
      <w:r w:rsidR="007B5C9A" w:rsidRPr="007C0B1D">
        <w:rPr>
          <w:rFonts w:cs="Arial"/>
          <w:szCs w:val="24"/>
        </w:rPr>
        <w:t xml:space="preserve"> the urgent </w:t>
      </w:r>
      <w:r w:rsidR="007B5C9A" w:rsidRPr="007C0B1D">
        <w:rPr>
          <w:rFonts w:cs="Arial"/>
          <w:szCs w:val="24"/>
        </w:rPr>
        <w:lastRenderedPageBreak/>
        <w:t xml:space="preserve">need to </w:t>
      </w:r>
      <w:r w:rsidR="007B5C9A" w:rsidRPr="007C0B1D">
        <w:rPr>
          <w:rFonts w:cs="Arial"/>
          <w:b/>
          <w:szCs w:val="24"/>
        </w:rPr>
        <w:t xml:space="preserve">address </w:t>
      </w:r>
      <w:r w:rsidR="007B5C9A" w:rsidRPr="007C0B1D">
        <w:rPr>
          <w:rFonts w:cs="Arial"/>
          <w:szCs w:val="24"/>
        </w:rPr>
        <w:t>those impacts which have not been averted.</w:t>
      </w:r>
      <w:r w:rsidR="002442E5" w:rsidRPr="007C0B1D">
        <w:rPr>
          <w:rFonts w:cs="Arial"/>
          <w:szCs w:val="24"/>
        </w:rPr>
        <w:t xml:space="preserve"> This requires very significant levels of</w:t>
      </w:r>
      <w:r w:rsidR="0058639D" w:rsidRPr="007C0B1D">
        <w:rPr>
          <w:rFonts w:cs="Arial"/>
          <w:szCs w:val="24"/>
        </w:rPr>
        <w:t xml:space="preserve"> new and additional</w:t>
      </w:r>
      <w:r w:rsidR="002442E5" w:rsidRPr="007C0B1D">
        <w:rPr>
          <w:rFonts w:cs="Arial"/>
          <w:szCs w:val="24"/>
        </w:rPr>
        <w:t xml:space="preserve"> funding.</w:t>
      </w:r>
    </w:p>
    <w:p w14:paraId="3E5A2B1B" w14:textId="77777777" w:rsidR="00970DF1" w:rsidRPr="007C0B1D" w:rsidRDefault="00970DF1" w:rsidP="00970DF1">
      <w:pPr>
        <w:pStyle w:val="ListParagraph"/>
        <w:rPr>
          <w:rFonts w:cstheme="minorHAnsi"/>
          <w:szCs w:val="24"/>
        </w:rPr>
      </w:pPr>
    </w:p>
    <w:p w14:paraId="56538360" w14:textId="1A5AB52C" w:rsidR="00AC2571" w:rsidRPr="007C0B1D" w:rsidRDefault="00582463" w:rsidP="001E0812">
      <w:pPr>
        <w:pStyle w:val="ListParagraph"/>
        <w:numPr>
          <w:ilvl w:val="1"/>
          <w:numId w:val="3"/>
        </w:numPr>
        <w:ind w:hanging="574"/>
        <w:jc w:val="both"/>
        <w:rPr>
          <w:rFonts w:asciiTheme="minorHAnsi" w:hAnsiTheme="minorHAnsi" w:cstheme="minorHAnsi"/>
          <w:szCs w:val="24"/>
        </w:rPr>
      </w:pPr>
      <w:r w:rsidRPr="007C0B1D">
        <w:rPr>
          <w:rFonts w:cstheme="minorHAnsi"/>
          <w:szCs w:val="24"/>
        </w:rPr>
        <w:t>We recognise that a</w:t>
      </w:r>
      <w:r w:rsidR="00AC2571" w:rsidRPr="007C0B1D">
        <w:rPr>
          <w:rFonts w:cstheme="minorHAnsi"/>
          <w:szCs w:val="24"/>
        </w:rPr>
        <w:t>da</w:t>
      </w:r>
      <w:r w:rsidRPr="007C0B1D">
        <w:rPr>
          <w:rFonts w:cstheme="minorHAnsi"/>
          <w:szCs w:val="24"/>
        </w:rPr>
        <w:t>ptation is severely underfunded. We also recogni</w:t>
      </w:r>
      <w:r w:rsidR="0016548C" w:rsidRPr="007C0B1D">
        <w:rPr>
          <w:rFonts w:cstheme="minorHAnsi"/>
          <w:szCs w:val="24"/>
        </w:rPr>
        <w:t>s</w:t>
      </w:r>
      <w:r w:rsidRPr="007C0B1D">
        <w:rPr>
          <w:rFonts w:cstheme="minorHAnsi"/>
          <w:szCs w:val="24"/>
        </w:rPr>
        <w:t>e that</w:t>
      </w:r>
      <w:r w:rsidR="00AC2571" w:rsidRPr="007C0B1D">
        <w:rPr>
          <w:rFonts w:cstheme="minorHAnsi"/>
          <w:szCs w:val="24"/>
        </w:rPr>
        <w:t xml:space="preserve"> greater investment in both adaptation and mitigation is vital and will help to minimise future loss and damage. However, </w:t>
      </w:r>
      <w:r w:rsidRPr="007C0B1D">
        <w:rPr>
          <w:rFonts w:cstheme="minorHAnsi"/>
          <w:szCs w:val="24"/>
        </w:rPr>
        <w:t xml:space="preserve">as the Committee knows, </w:t>
      </w:r>
      <w:r w:rsidR="00AC2571" w:rsidRPr="007C0B1D">
        <w:rPr>
          <w:rFonts w:cstheme="minorHAnsi"/>
          <w:szCs w:val="24"/>
        </w:rPr>
        <w:t xml:space="preserve">loss and damage is a present reality and will continue to escalate for some time to come. It is therefore imperative to establish a </w:t>
      </w:r>
      <w:r w:rsidR="0058639D" w:rsidRPr="007C0B1D">
        <w:rPr>
          <w:rFonts w:cstheme="minorHAnsi"/>
          <w:szCs w:val="24"/>
        </w:rPr>
        <w:t xml:space="preserve">new and additional </w:t>
      </w:r>
      <w:r w:rsidR="00AC2571" w:rsidRPr="007C0B1D">
        <w:rPr>
          <w:rFonts w:cstheme="minorHAnsi"/>
          <w:szCs w:val="24"/>
        </w:rPr>
        <w:t xml:space="preserve">fund, separate from adaptation finance, to pay for the </w:t>
      </w:r>
      <w:r w:rsidR="0058639D" w:rsidRPr="007C0B1D">
        <w:rPr>
          <w:rFonts w:cstheme="minorHAnsi"/>
          <w:szCs w:val="24"/>
        </w:rPr>
        <w:t xml:space="preserve">escalating </w:t>
      </w:r>
      <w:r w:rsidR="00AC2571" w:rsidRPr="007C0B1D">
        <w:rPr>
          <w:rFonts w:cstheme="minorHAnsi"/>
          <w:szCs w:val="24"/>
        </w:rPr>
        <w:t>costs of loss and damage.</w:t>
      </w:r>
      <w:r w:rsidR="00970DF1" w:rsidRPr="007C0B1D">
        <w:rPr>
          <w:rFonts w:cstheme="minorHAnsi"/>
          <w:szCs w:val="24"/>
        </w:rPr>
        <w:t xml:space="preserve"> </w:t>
      </w:r>
    </w:p>
    <w:p w14:paraId="5CE3D519" w14:textId="77777777" w:rsidR="00AC2571" w:rsidRPr="007C0B1D" w:rsidRDefault="00AC2571" w:rsidP="001E0812">
      <w:pPr>
        <w:pStyle w:val="ListParagraph"/>
        <w:ind w:hanging="574"/>
        <w:rPr>
          <w:rFonts w:cstheme="minorHAnsi"/>
          <w:szCs w:val="24"/>
        </w:rPr>
      </w:pPr>
    </w:p>
    <w:p w14:paraId="27A9C94D" w14:textId="434EF474" w:rsidR="00086015" w:rsidRPr="007C0B1D" w:rsidRDefault="00AC2571" w:rsidP="001E0812">
      <w:pPr>
        <w:pStyle w:val="ListParagraph"/>
        <w:numPr>
          <w:ilvl w:val="1"/>
          <w:numId w:val="3"/>
        </w:numPr>
        <w:ind w:hanging="574"/>
        <w:jc w:val="both"/>
        <w:rPr>
          <w:rFonts w:asciiTheme="minorHAnsi" w:hAnsiTheme="minorHAnsi" w:cstheme="minorHAnsi"/>
          <w:szCs w:val="24"/>
        </w:rPr>
      </w:pPr>
      <w:r w:rsidRPr="007C0B1D">
        <w:rPr>
          <w:rFonts w:cstheme="minorHAnsi"/>
          <w:szCs w:val="24"/>
        </w:rPr>
        <w:t>Estimates of the cost</w:t>
      </w:r>
      <w:r w:rsidR="0016548C" w:rsidRPr="007C0B1D">
        <w:rPr>
          <w:rFonts w:cstheme="minorHAnsi"/>
          <w:szCs w:val="24"/>
        </w:rPr>
        <w:t xml:space="preserve"> of loss and damage vary widely</w:t>
      </w:r>
      <w:r w:rsidRPr="007C0B1D">
        <w:rPr>
          <w:rFonts w:cstheme="minorHAnsi"/>
          <w:szCs w:val="24"/>
        </w:rPr>
        <w:t xml:space="preserve"> but </w:t>
      </w:r>
      <w:r w:rsidR="0058639D" w:rsidRPr="007C0B1D">
        <w:rPr>
          <w:rFonts w:cstheme="minorHAnsi"/>
          <w:szCs w:val="24"/>
        </w:rPr>
        <w:t xml:space="preserve">even conservative estimates </w:t>
      </w:r>
      <w:r w:rsidRPr="007C0B1D">
        <w:rPr>
          <w:rFonts w:cstheme="minorHAnsi"/>
          <w:szCs w:val="24"/>
        </w:rPr>
        <w:t>suggest that $75bn a year is the minimum level of finance needed.</w:t>
      </w:r>
      <w:r w:rsidR="006D1313" w:rsidRPr="007C0B1D">
        <w:rPr>
          <w:rStyle w:val="FootnoteReference"/>
          <w:rFonts w:cstheme="minorHAnsi"/>
          <w:szCs w:val="24"/>
        </w:rPr>
        <w:footnoteReference w:id="12"/>
      </w:r>
      <w:r w:rsidRPr="007C0B1D">
        <w:rPr>
          <w:rFonts w:cstheme="minorHAnsi"/>
          <w:szCs w:val="24"/>
        </w:rPr>
        <w:t xml:space="preserve"> Without comprehensive climate action, this is certain to rise. </w:t>
      </w:r>
    </w:p>
    <w:p w14:paraId="379C5F26" w14:textId="77777777" w:rsidR="00086015" w:rsidRPr="007C0B1D" w:rsidRDefault="00086015" w:rsidP="00086015">
      <w:pPr>
        <w:pStyle w:val="ListParagraph"/>
        <w:rPr>
          <w:rFonts w:cstheme="minorHAnsi"/>
          <w:szCs w:val="24"/>
        </w:rPr>
      </w:pPr>
    </w:p>
    <w:p w14:paraId="2B7312B9" w14:textId="78DD46A2" w:rsidR="00AC2571" w:rsidRPr="007C0B1D" w:rsidRDefault="00AC202C" w:rsidP="00086015">
      <w:pPr>
        <w:pStyle w:val="ListParagraph"/>
        <w:numPr>
          <w:ilvl w:val="1"/>
          <w:numId w:val="3"/>
        </w:numPr>
        <w:ind w:hanging="574"/>
        <w:jc w:val="both"/>
        <w:rPr>
          <w:rFonts w:asciiTheme="minorHAnsi" w:hAnsiTheme="minorHAnsi" w:cstheme="minorHAnsi"/>
          <w:szCs w:val="24"/>
        </w:rPr>
      </w:pPr>
      <w:r w:rsidRPr="007C0B1D">
        <w:rPr>
          <w:rFonts w:cstheme="minorHAnsi"/>
          <w:szCs w:val="24"/>
        </w:rPr>
        <w:t>As t</w:t>
      </w:r>
      <w:r w:rsidR="00582463" w:rsidRPr="007C0B1D">
        <w:rPr>
          <w:rFonts w:cstheme="minorHAnsi"/>
          <w:szCs w:val="24"/>
        </w:rPr>
        <w:t>he Committee has heard</w:t>
      </w:r>
      <w:r w:rsidRPr="007C0B1D">
        <w:rPr>
          <w:rFonts w:cstheme="minorHAnsi"/>
          <w:szCs w:val="24"/>
        </w:rPr>
        <w:t>,</w:t>
      </w:r>
      <w:r w:rsidR="00582463" w:rsidRPr="007C0B1D">
        <w:rPr>
          <w:rFonts w:cstheme="minorHAnsi"/>
          <w:szCs w:val="24"/>
        </w:rPr>
        <w:t xml:space="preserve"> there are many different ways such a fund could be financed. It could come from money reallocated from fossil fuel subsidies. Research by ActionAid International and the Robin Hood Tax campaign shows that ending G7 fossil fuel subsidies could </w:t>
      </w:r>
      <w:r w:rsidR="00582463" w:rsidRPr="007C0B1D">
        <w:rPr>
          <w:rFonts w:cstheme="minorHAnsi"/>
          <w:szCs w:val="24"/>
        </w:rPr>
        <w:lastRenderedPageBreak/>
        <w:t>generate $101bn to offset climate damages in developing countries by 2026.</w:t>
      </w:r>
      <w:r w:rsidR="00582463" w:rsidRPr="007C0B1D">
        <w:rPr>
          <w:rStyle w:val="FootnoteReference"/>
          <w:rFonts w:cstheme="minorHAnsi"/>
          <w:szCs w:val="24"/>
        </w:rPr>
        <w:footnoteReference w:id="13"/>
      </w:r>
      <w:r w:rsidR="00582463" w:rsidRPr="007C0B1D">
        <w:rPr>
          <w:rFonts w:cstheme="minorHAnsi"/>
          <w:szCs w:val="24"/>
        </w:rPr>
        <w:t xml:space="preserve"> Equally, finance </w:t>
      </w:r>
      <w:r w:rsidR="00AC2571" w:rsidRPr="007C0B1D">
        <w:rPr>
          <w:rFonts w:cstheme="minorHAnsi"/>
          <w:szCs w:val="24"/>
        </w:rPr>
        <w:t>do</w:t>
      </w:r>
      <w:r w:rsidR="00582463" w:rsidRPr="007C0B1D">
        <w:rPr>
          <w:rFonts w:cstheme="minorHAnsi"/>
          <w:szCs w:val="24"/>
        </w:rPr>
        <w:t xml:space="preserve">es </w:t>
      </w:r>
      <w:r w:rsidR="00AC2571" w:rsidRPr="007C0B1D">
        <w:rPr>
          <w:rFonts w:cstheme="minorHAnsi"/>
          <w:szCs w:val="24"/>
        </w:rPr>
        <w:t xml:space="preserve">not necessarily have to come from national budgets: possible ‘innovative’ sources of finance include a global fossil fuel extraction tax or an aviation levy. </w:t>
      </w:r>
      <w:r w:rsidR="00086015" w:rsidRPr="007C0B1D">
        <w:rPr>
          <w:rFonts w:cstheme="minorHAnsi"/>
          <w:szCs w:val="24"/>
        </w:rPr>
        <w:t>Additionally, d</w:t>
      </w:r>
      <w:r w:rsidR="00AC2571" w:rsidRPr="007C0B1D">
        <w:rPr>
          <w:rFonts w:cstheme="minorHAnsi"/>
          <w:szCs w:val="24"/>
        </w:rPr>
        <w:t xml:space="preserve">ebt cancellation </w:t>
      </w:r>
      <w:r w:rsidR="002442E5" w:rsidRPr="007C0B1D">
        <w:rPr>
          <w:rFonts w:cstheme="minorHAnsi"/>
          <w:szCs w:val="24"/>
        </w:rPr>
        <w:t xml:space="preserve">when extreme weather events occur </w:t>
      </w:r>
      <w:r w:rsidR="00AC2571" w:rsidRPr="007C0B1D">
        <w:rPr>
          <w:rFonts w:cstheme="minorHAnsi"/>
          <w:szCs w:val="24"/>
        </w:rPr>
        <w:t xml:space="preserve">could free up finance for </w:t>
      </w:r>
      <w:r w:rsidR="006D1313" w:rsidRPr="007C0B1D">
        <w:rPr>
          <w:rFonts w:cstheme="minorHAnsi"/>
          <w:szCs w:val="24"/>
        </w:rPr>
        <w:t>developing</w:t>
      </w:r>
      <w:r w:rsidR="00AC2571" w:rsidRPr="007C0B1D">
        <w:rPr>
          <w:rFonts w:cstheme="minorHAnsi"/>
          <w:szCs w:val="24"/>
        </w:rPr>
        <w:t xml:space="preserve"> countries</w:t>
      </w:r>
      <w:r w:rsidR="006D1313" w:rsidRPr="007C0B1D">
        <w:rPr>
          <w:rFonts w:cstheme="minorHAnsi"/>
          <w:szCs w:val="24"/>
        </w:rPr>
        <w:t xml:space="preserve"> – like Mozambique – t</w:t>
      </w:r>
      <w:r w:rsidR="00AC2571" w:rsidRPr="007C0B1D">
        <w:rPr>
          <w:rFonts w:cstheme="minorHAnsi"/>
          <w:szCs w:val="24"/>
        </w:rPr>
        <w:t>o address</w:t>
      </w:r>
      <w:r w:rsidR="002442E5" w:rsidRPr="007C0B1D">
        <w:rPr>
          <w:rFonts w:cstheme="minorHAnsi"/>
          <w:szCs w:val="24"/>
        </w:rPr>
        <w:t xml:space="preserve"> associated</w:t>
      </w:r>
      <w:r w:rsidR="00AC2571" w:rsidRPr="007C0B1D">
        <w:rPr>
          <w:rFonts w:cstheme="minorHAnsi"/>
          <w:szCs w:val="24"/>
        </w:rPr>
        <w:t xml:space="preserve"> loss and damage.</w:t>
      </w:r>
    </w:p>
    <w:p w14:paraId="78A21999" w14:textId="77777777" w:rsidR="00AC2571" w:rsidRPr="007C0B1D" w:rsidRDefault="00AC2571" w:rsidP="001E0812">
      <w:pPr>
        <w:pStyle w:val="ListParagraph"/>
        <w:ind w:hanging="574"/>
        <w:rPr>
          <w:rFonts w:cstheme="minorHAnsi"/>
          <w:szCs w:val="24"/>
        </w:rPr>
      </w:pPr>
    </w:p>
    <w:p w14:paraId="3BE4E1C0" w14:textId="30BA2A6C" w:rsidR="00AD0F91" w:rsidRPr="007C0B1D" w:rsidRDefault="008F7B53" w:rsidP="00AD0F91">
      <w:pPr>
        <w:pStyle w:val="ListParagraph"/>
        <w:numPr>
          <w:ilvl w:val="1"/>
          <w:numId w:val="3"/>
        </w:numPr>
        <w:ind w:hanging="574"/>
        <w:jc w:val="both"/>
        <w:rPr>
          <w:rFonts w:asciiTheme="minorHAnsi" w:hAnsiTheme="minorHAnsi" w:cstheme="minorHAnsi"/>
          <w:szCs w:val="24"/>
        </w:rPr>
      </w:pPr>
      <w:r w:rsidRPr="007C0B1D">
        <w:rPr>
          <w:rFonts w:cstheme="minorHAnsi"/>
          <w:szCs w:val="24"/>
        </w:rPr>
        <w:t xml:space="preserve">The Climate Vulnerable Forum (CVF) of nearly 50 of the most vulnerable countries has identified progress on loss and damage finance as a key priority for COP26. </w:t>
      </w:r>
      <w:r w:rsidR="00A82644" w:rsidRPr="007C0B1D">
        <w:rPr>
          <w:rFonts w:cstheme="minorHAnsi"/>
          <w:szCs w:val="24"/>
        </w:rPr>
        <w:t xml:space="preserve">Many developing countries see progress on loss and damage as essential to a successful COP. For many of them, loss and damage is a present reality, and for some, it threatens their very existence – yet it is not currently on the negotiating agenda for COP26. </w:t>
      </w:r>
      <w:r w:rsidRPr="007C0B1D">
        <w:rPr>
          <w:rFonts w:cstheme="minorHAnsi"/>
          <w:szCs w:val="24"/>
        </w:rPr>
        <w:t xml:space="preserve">As </w:t>
      </w:r>
      <w:r w:rsidR="00A82644" w:rsidRPr="007C0B1D">
        <w:rPr>
          <w:rFonts w:cstheme="minorHAnsi"/>
          <w:szCs w:val="24"/>
        </w:rPr>
        <w:t xml:space="preserve">it </w:t>
      </w:r>
      <w:r w:rsidRPr="007C0B1D">
        <w:rPr>
          <w:rFonts w:cstheme="minorHAnsi"/>
          <w:szCs w:val="24"/>
        </w:rPr>
        <w:t xml:space="preserve">is not on the negotiating agenda, it will need to be discussed at a political level. </w:t>
      </w:r>
    </w:p>
    <w:p w14:paraId="5EC00E43" w14:textId="77777777" w:rsidR="00101456" w:rsidRPr="007C0B1D" w:rsidRDefault="00101456" w:rsidP="00101456">
      <w:pPr>
        <w:pStyle w:val="ListParagraph"/>
        <w:rPr>
          <w:rFonts w:asciiTheme="minorHAnsi" w:hAnsiTheme="minorHAnsi" w:cstheme="minorHAnsi"/>
          <w:szCs w:val="24"/>
        </w:rPr>
      </w:pPr>
    </w:p>
    <w:p w14:paraId="08159F16" w14:textId="70FA3378" w:rsidR="00AD0F91" w:rsidRPr="007C0B1D" w:rsidRDefault="00A82644" w:rsidP="00A82644">
      <w:pPr>
        <w:pStyle w:val="ListParagraph"/>
        <w:ind w:left="1000"/>
        <w:jc w:val="both"/>
        <w:rPr>
          <w:rFonts w:asciiTheme="minorHAnsi" w:hAnsiTheme="minorHAnsi" w:cstheme="minorHAnsi"/>
          <w:szCs w:val="24"/>
        </w:rPr>
      </w:pPr>
      <w:r w:rsidRPr="007C0B1D">
        <w:rPr>
          <w:rFonts w:cstheme="minorHAnsi"/>
          <w:szCs w:val="24"/>
        </w:rPr>
        <w:lastRenderedPageBreak/>
        <w:t>The commitment made in Article 8 of the Paris Agreement also needs to be monitored. Progress against Article 8 should be reported on and should be a regular item on the COP agenda and on the CMA</w:t>
      </w:r>
      <w:r w:rsidRPr="007C0B1D">
        <w:rPr>
          <w:rStyle w:val="FootnoteReference"/>
          <w:rFonts w:cstheme="minorHAnsi"/>
          <w:szCs w:val="24"/>
        </w:rPr>
        <w:footnoteReference w:id="14"/>
      </w:r>
      <w:r w:rsidRPr="007C0B1D">
        <w:rPr>
          <w:rFonts w:cstheme="minorHAnsi"/>
          <w:szCs w:val="24"/>
        </w:rPr>
        <w:t xml:space="preserve"> agenda</w:t>
      </w:r>
      <w:r w:rsidRPr="007C0B1D">
        <w:t>.</w:t>
      </w:r>
    </w:p>
    <w:p w14:paraId="6CFA0664" w14:textId="46072BA0" w:rsidR="00331E6C" w:rsidRPr="007C0B1D" w:rsidRDefault="00AC2571" w:rsidP="00101456">
      <w:pPr>
        <w:pStyle w:val="ListParagraph"/>
        <w:numPr>
          <w:ilvl w:val="1"/>
          <w:numId w:val="3"/>
        </w:numPr>
        <w:ind w:hanging="574"/>
        <w:jc w:val="both"/>
        <w:rPr>
          <w:rFonts w:asciiTheme="minorHAnsi" w:hAnsiTheme="minorHAnsi" w:cstheme="minorHAnsi"/>
          <w:szCs w:val="24"/>
        </w:rPr>
      </w:pPr>
      <w:r w:rsidRPr="007C0B1D">
        <w:rPr>
          <w:rFonts w:cstheme="minorHAnsi"/>
          <w:szCs w:val="24"/>
        </w:rPr>
        <w:t xml:space="preserve">As COP26 President, it </w:t>
      </w:r>
      <w:r w:rsidR="008F7B53" w:rsidRPr="007C0B1D">
        <w:rPr>
          <w:rFonts w:cstheme="minorHAnsi"/>
          <w:szCs w:val="24"/>
        </w:rPr>
        <w:t>is incumbent upon the UK to</w:t>
      </w:r>
      <w:r w:rsidRPr="007C0B1D">
        <w:rPr>
          <w:rFonts w:cstheme="minorHAnsi"/>
          <w:szCs w:val="24"/>
        </w:rPr>
        <w:t xml:space="preserve"> ensure there is space for the issue to be discussed, both inside and outside the formal negotiations</w:t>
      </w:r>
      <w:r w:rsidR="008F7B53" w:rsidRPr="007C0B1D">
        <w:rPr>
          <w:rFonts w:cstheme="minorHAnsi"/>
          <w:szCs w:val="24"/>
        </w:rPr>
        <w:t xml:space="preserve">; and to work with the CVF and other developing </w:t>
      </w:r>
      <w:r w:rsidR="00393422" w:rsidRPr="007C0B1D">
        <w:rPr>
          <w:rFonts w:cstheme="minorHAnsi"/>
          <w:szCs w:val="24"/>
        </w:rPr>
        <w:t>countries to find a way forward.</w:t>
      </w:r>
    </w:p>
    <w:p w14:paraId="4C4C87FE" w14:textId="77777777" w:rsidR="00A82644" w:rsidRPr="007C0B1D" w:rsidRDefault="00A82644" w:rsidP="00A82644">
      <w:pPr>
        <w:pStyle w:val="ListParagraph"/>
        <w:rPr>
          <w:rFonts w:asciiTheme="minorHAnsi" w:hAnsiTheme="minorHAnsi" w:cstheme="minorHAnsi"/>
          <w:szCs w:val="24"/>
        </w:rPr>
      </w:pPr>
    </w:p>
    <w:p w14:paraId="26624254" w14:textId="14F0708F" w:rsidR="00ED222A" w:rsidRPr="007C0B1D" w:rsidRDefault="00A82644" w:rsidP="00C81F3F">
      <w:pPr>
        <w:pStyle w:val="ListParagraph"/>
        <w:numPr>
          <w:ilvl w:val="1"/>
          <w:numId w:val="3"/>
        </w:numPr>
        <w:ind w:hanging="574"/>
        <w:jc w:val="both"/>
        <w:rPr>
          <w:rFonts w:asciiTheme="minorHAnsi" w:hAnsiTheme="minorHAnsi" w:cstheme="minorHAnsi"/>
          <w:szCs w:val="24"/>
        </w:rPr>
      </w:pPr>
      <w:r w:rsidRPr="007C0B1D">
        <w:t xml:space="preserve">It is clear that for many people loss and damage cannot be or is not being avoided. As with ending UK fossil fuel subsidies, what is needed is a global just transition. We need to provide an alternative for people facing irreversible climate impacts that includes livelihood diversification and assisted and safe migration when a household can no longer derive an income from its current occupation. This means the global just transition the UK helps to fund must also account for planned relocation when communities must move due to loss and damage from an expected extreme weather event or a slow </w:t>
      </w:r>
      <w:bookmarkStart w:id="0" w:name="_GoBack"/>
      <w:bookmarkEnd w:id="0"/>
      <w:r w:rsidRPr="007C0B1D">
        <w:t>onset climatic process.</w:t>
      </w:r>
    </w:p>
    <w:sectPr w:rsidR="00ED222A" w:rsidRPr="007C0B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7BD24" w14:textId="77777777" w:rsidR="00215820" w:rsidRDefault="00215820" w:rsidP="00215820">
      <w:pPr>
        <w:spacing w:after="0" w:line="240" w:lineRule="auto"/>
      </w:pPr>
      <w:r>
        <w:separator/>
      </w:r>
    </w:p>
  </w:endnote>
  <w:endnote w:type="continuationSeparator" w:id="0">
    <w:p w14:paraId="47E7FD69" w14:textId="77777777" w:rsidR="00215820" w:rsidRDefault="00215820" w:rsidP="0021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948C8" w14:textId="77777777" w:rsidR="00215820" w:rsidRDefault="00215820" w:rsidP="00215820">
      <w:pPr>
        <w:spacing w:after="0" w:line="240" w:lineRule="auto"/>
      </w:pPr>
      <w:r>
        <w:separator/>
      </w:r>
    </w:p>
  </w:footnote>
  <w:footnote w:type="continuationSeparator" w:id="0">
    <w:p w14:paraId="153CDA8F" w14:textId="77777777" w:rsidR="00215820" w:rsidRDefault="00215820" w:rsidP="00215820">
      <w:pPr>
        <w:spacing w:after="0" w:line="240" w:lineRule="auto"/>
      </w:pPr>
      <w:r>
        <w:continuationSeparator/>
      </w:r>
    </w:p>
  </w:footnote>
  <w:footnote w:id="1">
    <w:p w14:paraId="039B3858" w14:textId="77777777" w:rsidR="00215820" w:rsidRDefault="00215820">
      <w:pPr>
        <w:pStyle w:val="FootnoteText"/>
      </w:pPr>
      <w:r>
        <w:rPr>
          <w:rStyle w:val="FootnoteReference"/>
        </w:rPr>
        <w:footnoteRef/>
      </w:r>
      <w:r>
        <w:t xml:space="preserve"> </w:t>
      </w:r>
      <w:hyperlink r:id="rId1" w:history="1">
        <w:r w:rsidRPr="00FE54E4">
          <w:rPr>
            <w:rStyle w:val="Hyperlink"/>
          </w:rPr>
          <w:t>https://publications.parliament.uk/pa/cm201719/cmselect/cmintdev/1432/1432.pdf</w:t>
        </w:r>
      </w:hyperlink>
      <w:r>
        <w:t xml:space="preserve"> </w:t>
      </w:r>
    </w:p>
  </w:footnote>
  <w:footnote w:id="2">
    <w:p w14:paraId="2BD6A3B0" w14:textId="3BBE01E3" w:rsidR="00416EC6" w:rsidRPr="00416EC6" w:rsidRDefault="00416EC6">
      <w:pPr>
        <w:pStyle w:val="FootnoteText"/>
        <w:rPr>
          <w:lang w:val="en-US"/>
        </w:rPr>
      </w:pPr>
      <w:r w:rsidRPr="00416EC6">
        <w:rPr>
          <w:rStyle w:val="FootnoteReference"/>
        </w:rPr>
        <w:footnoteRef/>
      </w:r>
      <w:r w:rsidRPr="00416EC6">
        <w:t xml:space="preserve"> </w:t>
      </w:r>
      <w:hyperlink r:id="rId2" w:history="1">
        <w:r w:rsidRPr="00416EC6">
          <w:rPr>
            <w:rStyle w:val="Hyperlink"/>
          </w:rPr>
          <w:t>https://www.foei.org/climate-fair-shares</w:t>
        </w:r>
      </w:hyperlink>
      <w:r w:rsidRPr="00416EC6">
        <w:t xml:space="preserve"> </w:t>
      </w:r>
    </w:p>
  </w:footnote>
  <w:footnote w:id="3">
    <w:p w14:paraId="0E45562A" w14:textId="59ADBEC6" w:rsidR="00D24280" w:rsidRDefault="00D24280">
      <w:pPr>
        <w:pStyle w:val="FootnoteText"/>
      </w:pPr>
      <w:r>
        <w:rPr>
          <w:rStyle w:val="FootnoteReference"/>
        </w:rPr>
        <w:footnoteRef/>
      </w:r>
      <w:r>
        <w:t xml:space="preserve"> </w:t>
      </w:r>
      <w:hyperlink r:id="rId3" w:history="1">
        <w:r w:rsidRPr="00AD4E03">
          <w:rPr>
            <w:rStyle w:val="Hyperlink"/>
          </w:rPr>
          <w:t>https://www.oxfam.org/en/press-releases/true-value-climate-finance-just-third-reported-developed-countries</w:t>
        </w:r>
      </w:hyperlink>
      <w:r>
        <w:t xml:space="preserve"> </w:t>
      </w:r>
    </w:p>
  </w:footnote>
  <w:footnote w:id="4">
    <w:p w14:paraId="344F00C6" w14:textId="77777777" w:rsidR="00096653" w:rsidRPr="00416EC6" w:rsidRDefault="00096653" w:rsidP="00096653">
      <w:pPr>
        <w:pStyle w:val="FootnoteText"/>
        <w:rPr>
          <w:lang w:val="en-US"/>
        </w:rPr>
      </w:pPr>
      <w:r w:rsidRPr="00416EC6">
        <w:rPr>
          <w:rStyle w:val="FootnoteReference"/>
        </w:rPr>
        <w:footnoteRef/>
      </w:r>
      <w:r w:rsidRPr="00416EC6">
        <w:t xml:space="preserve"> </w:t>
      </w:r>
      <w:hyperlink r:id="rId4" w:history="1">
        <w:r w:rsidRPr="00416EC6">
          <w:rPr>
            <w:rStyle w:val="Hyperlink"/>
            <w:rFonts w:eastAsia="Times New Roman" w:cs="Arial"/>
          </w:rPr>
          <w:t>https://www.euractiv.com/section/energy/news/uk-revealed-as-eu-champion-of-fossil-fuel-subsidies/</w:t>
        </w:r>
      </w:hyperlink>
    </w:p>
  </w:footnote>
  <w:footnote w:id="5">
    <w:p w14:paraId="531DF1A5" w14:textId="2F867D16" w:rsidR="00910DB3" w:rsidRPr="00910DB3" w:rsidRDefault="00910DB3">
      <w:pPr>
        <w:pStyle w:val="FootnoteText"/>
        <w:rPr>
          <w:lang w:val="en-US"/>
        </w:rPr>
      </w:pPr>
      <w:r>
        <w:rPr>
          <w:rStyle w:val="FootnoteReference"/>
        </w:rPr>
        <w:footnoteRef/>
      </w:r>
      <w:r>
        <w:t xml:space="preserve"> </w:t>
      </w:r>
      <w:hyperlink r:id="rId5" w:history="1">
        <w:r>
          <w:rPr>
            <w:rStyle w:val="Hyperlink"/>
          </w:rPr>
          <w:t>https://www.opendemocracy.net/en/oureconomy/cop26-nears-why-uk-giving-tax-break-fossil-fuel-companies/</w:t>
        </w:r>
      </w:hyperlink>
    </w:p>
  </w:footnote>
  <w:footnote w:id="6">
    <w:p w14:paraId="083C57A8" w14:textId="69FF6852" w:rsidR="00096653" w:rsidRPr="00096653" w:rsidRDefault="00096653">
      <w:pPr>
        <w:pStyle w:val="FootnoteText"/>
        <w:rPr>
          <w:lang w:val="en-US"/>
        </w:rPr>
      </w:pPr>
      <w:r>
        <w:rPr>
          <w:rStyle w:val="FootnoteReference"/>
        </w:rPr>
        <w:footnoteRef/>
      </w:r>
      <w:r>
        <w:t xml:space="preserve"> </w:t>
      </w:r>
      <w:hyperlink r:id="rId6" w:history="1">
        <w:r>
          <w:rPr>
            <w:rStyle w:val="Hyperlink"/>
          </w:rPr>
          <w:t>https://www.iisd.org/system/files/2020-11/g20-scorecard-report.pdf</w:t>
        </w:r>
      </w:hyperlink>
    </w:p>
  </w:footnote>
  <w:footnote w:id="7">
    <w:p w14:paraId="62FEF2A2" w14:textId="61BDD748" w:rsidR="00416EC6" w:rsidRPr="00416EC6" w:rsidRDefault="00416EC6">
      <w:pPr>
        <w:pStyle w:val="FootnoteText"/>
        <w:rPr>
          <w:lang w:val="en-US"/>
        </w:rPr>
      </w:pPr>
      <w:r>
        <w:rPr>
          <w:rStyle w:val="FootnoteReference"/>
        </w:rPr>
        <w:footnoteRef/>
      </w:r>
      <w:r>
        <w:t xml:space="preserve"> </w:t>
      </w:r>
      <w:hyperlink r:id="rId7" w:history="1">
        <w:r w:rsidRPr="00FE54E4">
          <w:rPr>
            <w:rStyle w:val="Hyperlink"/>
          </w:rPr>
          <w:t>https://www.globaljustice.org.uk/news/fossil-fuel-commitments-omit-governments-development-bank-campaigners-warn/</w:t>
        </w:r>
      </w:hyperlink>
      <w:r>
        <w:t xml:space="preserve"> </w:t>
      </w:r>
    </w:p>
  </w:footnote>
  <w:footnote w:id="8">
    <w:p w14:paraId="0006BD1D" w14:textId="77777777" w:rsidR="00721D75" w:rsidRDefault="00721D75" w:rsidP="00721D75">
      <w:pPr>
        <w:pStyle w:val="FootnoteText"/>
        <w:jc w:val="both"/>
      </w:pPr>
      <w:r>
        <w:rPr>
          <w:rStyle w:val="FootnoteReference"/>
        </w:rPr>
        <w:footnoteRef/>
      </w:r>
      <w:r>
        <w:t xml:space="preserve"> </w:t>
      </w:r>
      <w:hyperlink r:id="rId8" w:history="1">
        <w:r>
          <w:rPr>
            <w:rStyle w:val="Hyperlink"/>
          </w:rPr>
          <w:t>https://www.globaljustice.org.uk/news/campaigners-condemn-new-100m-uk-aid-fossil-fuels-africa/</w:t>
        </w:r>
      </w:hyperlink>
      <w:r>
        <w:t xml:space="preserve"> </w:t>
      </w:r>
    </w:p>
  </w:footnote>
  <w:footnote w:id="9">
    <w:p w14:paraId="3CC54129" w14:textId="251D3713" w:rsidR="00601266" w:rsidRPr="00601266" w:rsidRDefault="00601266">
      <w:pPr>
        <w:pStyle w:val="FootnoteText"/>
        <w:rPr>
          <w:lang w:val="en-US"/>
        </w:rPr>
      </w:pPr>
      <w:r>
        <w:rPr>
          <w:rStyle w:val="FootnoteReference"/>
        </w:rPr>
        <w:footnoteRef/>
      </w:r>
      <w:r>
        <w:t xml:space="preserve"> </w:t>
      </w:r>
      <w:hyperlink r:id="rId9" w:history="1">
        <w:r w:rsidRPr="00FE54E4">
          <w:rPr>
            <w:rStyle w:val="Hyperlink"/>
          </w:rPr>
          <w:t>https://www.globaljustice.org.uk/wp-content/uploads/2018/05/gjn_-_decarbonising_aid_final_-_may_2020.pdf</w:t>
        </w:r>
      </w:hyperlink>
      <w:r>
        <w:t xml:space="preserve"> </w:t>
      </w:r>
    </w:p>
  </w:footnote>
  <w:footnote w:id="10">
    <w:p w14:paraId="16FF2F6D" w14:textId="608AAAF7" w:rsidR="006646D3" w:rsidRPr="006646D3" w:rsidRDefault="006646D3">
      <w:pPr>
        <w:pStyle w:val="FootnoteText"/>
        <w:rPr>
          <w:lang w:val="en-US"/>
        </w:rPr>
      </w:pPr>
      <w:r>
        <w:rPr>
          <w:rStyle w:val="FootnoteReference"/>
        </w:rPr>
        <w:footnoteRef/>
      </w:r>
      <w:r>
        <w:t xml:space="preserve"> </w:t>
      </w:r>
      <w:hyperlink r:id="rId10" w:history="1">
        <w:r>
          <w:rPr>
            <w:rStyle w:val="Hyperlink"/>
            <w:rFonts w:cs="Arial"/>
          </w:rPr>
          <w:t>https://www.christianaid.org.uk/sites/default/files/2020-02/Financing-Fossil-Fuels-MP-briefing.pdf</w:t>
        </w:r>
      </w:hyperlink>
      <w:r>
        <w:t xml:space="preserve"> </w:t>
      </w:r>
    </w:p>
  </w:footnote>
  <w:footnote w:id="11">
    <w:p w14:paraId="27B5D49F" w14:textId="4ADFBECD" w:rsidR="00582463" w:rsidRPr="00582463" w:rsidRDefault="00582463">
      <w:pPr>
        <w:pStyle w:val="FootnoteText"/>
        <w:rPr>
          <w:lang w:val="en-US"/>
        </w:rPr>
      </w:pPr>
      <w:r>
        <w:rPr>
          <w:rStyle w:val="FootnoteReference"/>
        </w:rPr>
        <w:footnoteRef/>
      </w:r>
      <w:r>
        <w:t xml:space="preserve"> </w:t>
      </w:r>
      <w:hyperlink r:id="rId11" w:history="1">
        <w:r w:rsidRPr="00FE54E4">
          <w:rPr>
            <w:rStyle w:val="Hyperlink"/>
          </w:rPr>
          <w:t>https://www.gov.uk/government/news/cop26-president-highlights-importance-of-action-on-adaptation-and-to-avert-climate-loss-and-damage-in-visit-to-ethiopia-and-gabon</w:t>
        </w:r>
      </w:hyperlink>
      <w:r>
        <w:t xml:space="preserve"> </w:t>
      </w:r>
    </w:p>
  </w:footnote>
  <w:footnote w:id="12">
    <w:p w14:paraId="29C8C8DF" w14:textId="4B915AAB" w:rsidR="006D1313" w:rsidRPr="006D1313" w:rsidRDefault="006D1313">
      <w:pPr>
        <w:pStyle w:val="FootnoteText"/>
        <w:rPr>
          <w:lang w:val="en-US"/>
        </w:rPr>
      </w:pPr>
      <w:r w:rsidRPr="006D1313">
        <w:rPr>
          <w:rStyle w:val="FootnoteReference"/>
        </w:rPr>
        <w:footnoteRef/>
      </w:r>
      <w:r w:rsidRPr="006D1313">
        <w:t xml:space="preserve"> </w:t>
      </w:r>
      <w:hyperlink r:id="rId12" w:history="1">
        <w:r w:rsidRPr="006D1313">
          <w:rPr>
            <w:rStyle w:val="Hyperlink"/>
            <w:rFonts w:cstheme="minorHAnsi"/>
          </w:rPr>
          <w:t>https://www.robinhoodtax.org.uk/sites/default/files/Unpacking%20Finance%20for%20Loss%20and%20Damage%20brief%201%20-%20Lessons%20from%20Covid.FINAL__0.pdf</w:t>
        </w:r>
      </w:hyperlink>
    </w:p>
  </w:footnote>
  <w:footnote w:id="13">
    <w:p w14:paraId="274E5F77" w14:textId="77777777" w:rsidR="00582463" w:rsidRPr="00086015" w:rsidRDefault="00582463" w:rsidP="00582463">
      <w:pPr>
        <w:pStyle w:val="FootnoteText"/>
        <w:rPr>
          <w:lang w:val="en-US"/>
        </w:rPr>
      </w:pPr>
      <w:r>
        <w:rPr>
          <w:rStyle w:val="FootnoteReference"/>
        </w:rPr>
        <w:footnoteRef/>
      </w:r>
      <w:r>
        <w:t xml:space="preserve"> </w:t>
      </w:r>
      <w:hyperlink r:id="rId13" w:history="1">
        <w:r w:rsidRPr="00FE54E4">
          <w:rPr>
            <w:rStyle w:val="Hyperlink"/>
          </w:rPr>
          <w:t>https://actionaid.org/news/2020/ending-g7-fossil-fuel-subsidies-could-generate-101bn-offset-climate-damages-global-south</w:t>
        </w:r>
      </w:hyperlink>
      <w:r>
        <w:t xml:space="preserve"> </w:t>
      </w:r>
    </w:p>
  </w:footnote>
  <w:footnote w:id="14">
    <w:p w14:paraId="2D64AF8A" w14:textId="77777777" w:rsidR="00A82644" w:rsidRDefault="00A82644" w:rsidP="00A82644">
      <w:pPr>
        <w:pStyle w:val="FootnoteText"/>
        <w:jc w:val="both"/>
      </w:pPr>
      <w:r>
        <w:rPr>
          <w:rStyle w:val="FootnoteReference"/>
        </w:rPr>
        <w:footnoteRef/>
      </w:r>
      <w:r>
        <w:t xml:space="preserve"> The CMA stands for ‘</w:t>
      </w:r>
      <w:r w:rsidRPr="00A82644">
        <w:t>Conference of the Parties serving as the meeting of the Parties to the Paris Agreement</w:t>
      </w:r>
      <w:r>
        <w:t xml:space="preserve">’. It is the body that </w:t>
      </w:r>
      <w:r w:rsidRPr="00A82644">
        <w:t>oversees the implementation of the Paris Agreement and takes decisions to promote its effective implementation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5428F"/>
    <w:multiLevelType w:val="multilevel"/>
    <w:tmpl w:val="8B8E3130"/>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6105B9"/>
    <w:multiLevelType w:val="multilevel"/>
    <w:tmpl w:val="99BA0FBA"/>
    <w:lvl w:ilvl="0">
      <w:start w:val="1"/>
      <w:numFmt w:val="decimal"/>
      <w:lvlText w:val="%1."/>
      <w:lvlJc w:val="left"/>
      <w:pPr>
        <w:ind w:left="360" w:hanging="360"/>
      </w:pPr>
    </w:lvl>
    <w:lvl w:ilvl="1">
      <w:start w:val="1"/>
      <w:numFmt w:val="decimal"/>
      <w:lvlText w:val="%1.%2."/>
      <w:lvlJc w:val="left"/>
      <w:pPr>
        <w:ind w:left="1000" w:hanging="432"/>
      </w:pPr>
      <w:rPr>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853A7C"/>
    <w:multiLevelType w:val="multilevel"/>
    <w:tmpl w:val="B340561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EDB3377"/>
    <w:multiLevelType w:val="multilevel"/>
    <w:tmpl w:val="8B8E3130"/>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E0B381C"/>
    <w:multiLevelType w:val="multilevel"/>
    <w:tmpl w:val="A8E02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44"/>
    <w:rsid w:val="00074F15"/>
    <w:rsid w:val="00086015"/>
    <w:rsid w:val="00096653"/>
    <w:rsid w:val="00101456"/>
    <w:rsid w:val="0016548C"/>
    <w:rsid w:val="00176256"/>
    <w:rsid w:val="001D587A"/>
    <w:rsid w:val="001E0812"/>
    <w:rsid w:val="00214FB0"/>
    <w:rsid w:val="00215820"/>
    <w:rsid w:val="002442E5"/>
    <w:rsid w:val="00331E6C"/>
    <w:rsid w:val="00393422"/>
    <w:rsid w:val="003D6144"/>
    <w:rsid w:val="00416EC6"/>
    <w:rsid w:val="00582463"/>
    <w:rsid w:val="00585121"/>
    <w:rsid w:val="0058639D"/>
    <w:rsid w:val="00601266"/>
    <w:rsid w:val="00630928"/>
    <w:rsid w:val="006646D3"/>
    <w:rsid w:val="006D1313"/>
    <w:rsid w:val="00721D75"/>
    <w:rsid w:val="007304AC"/>
    <w:rsid w:val="007B27AE"/>
    <w:rsid w:val="007B5C9A"/>
    <w:rsid w:val="007C0B1D"/>
    <w:rsid w:val="007C6E3B"/>
    <w:rsid w:val="00886B33"/>
    <w:rsid w:val="008D6C52"/>
    <w:rsid w:val="008F7B53"/>
    <w:rsid w:val="00910DB3"/>
    <w:rsid w:val="00956E6D"/>
    <w:rsid w:val="00970DF1"/>
    <w:rsid w:val="00A44F26"/>
    <w:rsid w:val="00A47950"/>
    <w:rsid w:val="00A82644"/>
    <w:rsid w:val="00A82A89"/>
    <w:rsid w:val="00AC202C"/>
    <w:rsid w:val="00AC2571"/>
    <w:rsid w:val="00AD0F91"/>
    <w:rsid w:val="00B142EA"/>
    <w:rsid w:val="00B30589"/>
    <w:rsid w:val="00BE6506"/>
    <w:rsid w:val="00C81F3F"/>
    <w:rsid w:val="00D24280"/>
    <w:rsid w:val="00D51494"/>
    <w:rsid w:val="00D67DD3"/>
    <w:rsid w:val="00D72C7C"/>
    <w:rsid w:val="00E5460B"/>
    <w:rsid w:val="00ED222A"/>
    <w:rsid w:val="00F622CA"/>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A5C2"/>
  <w15:chartTrackingRefBased/>
  <w15:docId w15:val="{37B8C444-F3F4-45B8-B713-9C046E45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950"/>
    <w:rPr>
      <w:rFonts w:ascii="Arial" w:hAnsi="Arial"/>
      <w:sz w:val="24"/>
    </w:rPr>
  </w:style>
  <w:style w:type="paragraph" w:styleId="Heading1">
    <w:name w:val="heading 1"/>
    <w:basedOn w:val="Normal"/>
    <w:next w:val="Normal"/>
    <w:link w:val="Heading1Char"/>
    <w:autoRedefine/>
    <w:uiPriority w:val="9"/>
    <w:qFormat/>
    <w:rsid w:val="00A47950"/>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autoRedefine/>
    <w:uiPriority w:val="9"/>
    <w:unhideWhenUsed/>
    <w:qFormat/>
    <w:rsid w:val="00A47950"/>
    <w:pPr>
      <w:keepNext/>
      <w:keepLines/>
      <w:spacing w:before="40" w:after="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autoRedefine/>
    <w:uiPriority w:val="9"/>
    <w:unhideWhenUsed/>
    <w:qFormat/>
    <w:rsid w:val="00A47950"/>
    <w:pPr>
      <w:keepNext/>
      <w:keepLines/>
      <w:spacing w:before="40" w:after="0"/>
      <w:outlineLvl w:val="2"/>
    </w:pPr>
    <w:rPr>
      <w:rFonts w:eastAsiaTheme="majorEastAsia" w:cstheme="majorBidi"/>
      <w:b/>
      <w:color w:val="1F4D78" w:themeColor="accent1" w:themeShade="7F"/>
      <w:szCs w:val="24"/>
    </w:rPr>
  </w:style>
  <w:style w:type="paragraph" w:styleId="Heading4">
    <w:name w:val="heading 4"/>
    <w:basedOn w:val="Normal"/>
    <w:next w:val="Normal"/>
    <w:link w:val="Heading4Char"/>
    <w:autoRedefine/>
    <w:uiPriority w:val="9"/>
    <w:unhideWhenUsed/>
    <w:qFormat/>
    <w:rsid w:val="00A47950"/>
    <w:pPr>
      <w:keepNext/>
      <w:keepLines/>
      <w:spacing w:before="40" w:after="0"/>
      <w:outlineLvl w:val="3"/>
    </w:pPr>
    <w:rPr>
      <w:rFonts w:eastAsiaTheme="majorEastAsia" w:cstheme="majorBidi"/>
      <w:iCs/>
      <w:color w:val="2E74B5" w:themeColor="accent1" w:themeShade="BF"/>
      <w:u w:val="single"/>
    </w:rPr>
  </w:style>
  <w:style w:type="paragraph" w:styleId="Heading5">
    <w:name w:val="heading 5"/>
    <w:basedOn w:val="Normal"/>
    <w:next w:val="Normal"/>
    <w:link w:val="Heading5Char"/>
    <w:autoRedefine/>
    <w:uiPriority w:val="9"/>
    <w:unhideWhenUsed/>
    <w:qFormat/>
    <w:rsid w:val="00A47950"/>
    <w:pPr>
      <w:keepNext/>
      <w:keepLines/>
      <w:spacing w:before="40" w:after="0"/>
      <w:outlineLvl w:val="4"/>
    </w:pPr>
    <w:rPr>
      <w:rFonts w:eastAsiaTheme="majorEastAsia" w:cstheme="majorBidi"/>
      <w: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950"/>
    <w:rPr>
      <w:rFonts w:ascii="Arial" w:eastAsiaTheme="majorEastAsia" w:hAnsi="Arial" w:cstheme="majorBidi"/>
      <w:b/>
      <w:color w:val="2E74B5" w:themeColor="accent1" w:themeShade="BF"/>
      <w:sz w:val="32"/>
      <w:szCs w:val="32"/>
    </w:rPr>
  </w:style>
  <w:style w:type="character" w:customStyle="1" w:styleId="Heading2Char">
    <w:name w:val="Heading 2 Char"/>
    <w:basedOn w:val="DefaultParagraphFont"/>
    <w:link w:val="Heading2"/>
    <w:uiPriority w:val="9"/>
    <w:rsid w:val="00A47950"/>
    <w:rPr>
      <w:rFonts w:ascii="Arial" w:eastAsiaTheme="majorEastAsia" w:hAnsi="Arial" w:cstheme="majorBidi"/>
      <w:b/>
      <w:color w:val="2E74B5" w:themeColor="accent1" w:themeShade="BF"/>
      <w:sz w:val="28"/>
      <w:szCs w:val="26"/>
    </w:rPr>
  </w:style>
  <w:style w:type="character" w:customStyle="1" w:styleId="Heading3Char">
    <w:name w:val="Heading 3 Char"/>
    <w:basedOn w:val="DefaultParagraphFont"/>
    <w:link w:val="Heading3"/>
    <w:uiPriority w:val="9"/>
    <w:rsid w:val="00A47950"/>
    <w:rPr>
      <w:rFonts w:ascii="Arial" w:eastAsiaTheme="majorEastAsia" w:hAnsi="Arial" w:cstheme="majorBidi"/>
      <w:b/>
      <w:color w:val="1F4D78" w:themeColor="accent1" w:themeShade="7F"/>
      <w:sz w:val="24"/>
      <w:szCs w:val="24"/>
    </w:rPr>
  </w:style>
  <w:style w:type="character" w:customStyle="1" w:styleId="Heading4Char">
    <w:name w:val="Heading 4 Char"/>
    <w:basedOn w:val="DefaultParagraphFont"/>
    <w:link w:val="Heading4"/>
    <w:uiPriority w:val="9"/>
    <w:rsid w:val="00A47950"/>
    <w:rPr>
      <w:rFonts w:ascii="Arial" w:eastAsiaTheme="majorEastAsia" w:hAnsi="Arial" w:cstheme="majorBidi"/>
      <w:iCs/>
      <w:color w:val="2E74B5" w:themeColor="accent1" w:themeShade="BF"/>
      <w:sz w:val="24"/>
      <w:u w:val="single"/>
    </w:rPr>
  </w:style>
  <w:style w:type="character" w:customStyle="1" w:styleId="Heading5Char">
    <w:name w:val="Heading 5 Char"/>
    <w:basedOn w:val="DefaultParagraphFont"/>
    <w:link w:val="Heading5"/>
    <w:uiPriority w:val="9"/>
    <w:rsid w:val="00A47950"/>
    <w:rPr>
      <w:rFonts w:ascii="Arial" w:eastAsiaTheme="majorEastAsia" w:hAnsi="Arial" w:cstheme="majorBidi"/>
      <w:i/>
      <w:color w:val="2E74B5" w:themeColor="accent1" w:themeShade="BF"/>
      <w:sz w:val="24"/>
    </w:rPr>
  </w:style>
  <w:style w:type="character" w:styleId="Hyperlink">
    <w:name w:val="Hyperlink"/>
    <w:basedOn w:val="DefaultParagraphFont"/>
    <w:uiPriority w:val="99"/>
    <w:unhideWhenUsed/>
    <w:rsid w:val="003D6144"/>
    <w:rPr>
      <w:color w:val="0563C1" w:themeColor="hyperlink"/>
      <w:u w:val="single"/>
    </w:rPr>
  </w:style>
  <w:style w:type="paragraph" w:styleId="Title">
    <w:name w:val="Title"/>
    <w:basedOn w:val="Normal"/>
    <w:next w:val="Normal"/>
    <w:link w:val="TitleChar"/>
    <w:uiPriority w:val="10"/>
    <w:qFormat/>
    <w:rsid w:val="003D61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614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1E6C"/>
    <w:pPr>
      <w:ind w:left="720"/>
      <w:contextualSpacing/>
    </w:pPr>
  </w:style>
  <w:style w:type="paragraph" w:styleId="FootnoteText">
    <w:name w:val="footnote text"/>
    <w:basedOn w:val="Normal"/>
    <w:link w:val="FootnoteTextChar"/>
    <w:uiPriority w:val="99"/>
    <w:semiHidden/>
    <w:unhideWhenUsed/>
    <w:rsid w:val="00215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820"/>
    <w:rPr>
      <w:rFonts w:ascii="Arial" w:hAnsi="Arial"/>
      <w:sz w:val="20"/>
      <w:szCs w:val="20"/>
    </w:rPr>
  </w:style>
  <w:style w:type="character" w:styleId="FootnoteReference">
    <w:name w:val="footnote reference"/>
    <w:basedOn w:val="DefaultParagraphFont"/>
    <w:uiPriority w:val="99"/>
    <w:semiHidden/>
    <w:unhideWhenUsed/>
    <w:rsid w:val="00215820"/>
    <w:rPr>
      <w:vertAlign w:val="superscript"/>
    </w:rPr>
  </w:style>
  <w:style w:type="paragraph" w:customStyle="1" w:styleId="Default">
    <w:name w:val="Default"/>
    <w:rsid w:val="00956E6D"/>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DefaultParagraphFont"/>
    <w:rsid w:val="00956E6D"/>
  </w:style>
  <w:style w:type="character" w:styleId="CommentReference">
    <w:name w:val="annotation reference"/>
    <w:basedOn w:val="DefaultParagraphFont"/>
    <w:uiPriority w:val="99"/>
    <w:semiHidden/>
    <w:unhideWhenUsed/>
    <w:rsid w:val="00214FB0"/>
    <w:rPr>
      <w:sz w:val="16"/>
      <w:szCs w:val="16"/>
    </w:rPr>
  </w:style>
  <w:style w:type="paragraph" w:styleId="CommentText">
    <w:name w:val="annotation text"/>
    <w:basedOn w:val="Normal"/>
    <w:link w:val="CommentTextChar"/>
    <w:uiPriority w:val="99"/>
    <w:semiHidden/>
    <w:unhideWhenUsed/>
    <w:rsid w:val="00214FB0"/>
    <w:pPr>
      <w:spacing w:line="240" w:lineRule="auto"/>
    </w:pPr>
    <w:rPr>
      <w:sz w:val="20"/>
      <w:szCs w:val="20"/>
    </w:rPr>
  </w:style>
  <w:style w:type="character" w:customStyle="1" w:styleId="CommentTextChar">
    <w:name w:val="Comment Text Char"/>
    <w:basedOn w:val="DefaultParagraphFont"/>
    <w:link w:val="CommentText"/>
    <w:uiPriority w:val="99"/>
    <w:semiHidden/>
    <w:rsid w:val="00214FB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4FB0"/>
    <w:rPr>
      <w:b/>
      <w:bCs/>
    </w:rPr>
  </w:style>
  <w:style w:type="character" w:customStyle="1" w:styleId="CommentSubjectChar">
    <w:name w:val="Comment Subject Char"/>
    <w:basedOn w:val="CommentTextChar"/>
    <w:link w:val="CommentSubject"/>
    <w:uiPriority w:val="99"/>
    <w:semiHidden/>
    <w:rsid w:val="00214FB0"/>
    <w:rPr>
      <w:rFonts w:ascii="Arial" w:hAnsi="Arial"/>
      <w:b/>
      <w:bCs/>
      <w:sz w:val="20"/>
      <w:szCs w:val="20"/>
    </w:rPr>
  </w:style>
  <w:style w:type="paragraph" w:styleId="BalloonText">
    <w:name w:val="Balloon Text"/>
    <w:basedOn w:val="Normal"/>
    <w:link w:val="BalloonTextChar"/>
    <w:uiPriority w:val="99"/>
    <w:semiHidden/>
    <w:unhideWhenUsed/>
    <w:rsid w:val="00214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FB0"/>
    <w:rPr>
      <w:rFonts w:ascii="Segoe UI" w:hAnsi="Segoe UI" w:cs="Segoe UI"/>
      <w:sz w:val="18"/>
      <w:szCs w:val="18"/>
    </w:rPr>
  </w:style>
  <w:style w:type="character" w:styleId="FollowedHyperlink">
    <w:name w:val="FollowedHyperlink"/>
    <w:basedOn w:val="DefaultParagraphFont"/>
    <w:uiPriority w:val="99"/>
    <w:semiHidden/>
    <w:unhideWhenUsed/>
    <w:rsid w:val="00416EC6"/>
    <w:rPr>
      <w:color w:val="954F72" w:themeColor="followedHyperlink"/>
      <w:u w:val="single"/>
    </w:rPr>
  </w:style>
  <w:style w:type="paragraph" w:styleId="EndnoteText">
    <w:name w:val="endnote text"/>
    <w:basedOn w:val="Normal"/>
    <w:link w:val="EndnoteTextChar"/>
    <w:uiPriority w:val="99"/>
    <w:semiHidden/>
    <w:unhideWhenUsed/>
    <w:rsid w:val="00D242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4280"/>
    <w:rPr>
      <w:rFonts w:ascii="Arial" w:hAnsi="Arial"/>
      <w:sz w:val="20"/>
      <w:szCs w:val="20"/>
    </w:rPr>
  </w:style>
  <w:style w:type="character" w:styleId="EndnoteReference">
    <w:name w:val="endnote reference"/>
    <w:basedOn w:val="DefaultParagraphFont"/>
    <w:uiPriority w:val="99"/>
    <w:semiHidden/>
    <w:unhideWhenUsed/>
    <w:rsid w:val="00D24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3372">
      <w:bodyDiv w:val="1"/>
      <w:marLeft w:val="0"/>
      <w:marRight w:val="0"/>
      <w:marTop w:val="0"/>
      <w:marBottom w:val="0"/>
      <w:divBdr>
        <w:top w:val="none" w:sz="0" w:space="0" w:color="auto"/>
        <w:left w:val="none" w:sz="0" w:space="0" w:color="auto"/>
        <w:bottom w:val="none" w:sz="0" w:space="0" w:color="auto"/>
        <w:right w:val="none" w:sz="0" w:space="0" w:color="auto"/>
      </w:divBdr>
    </w:div>
    <w:div w:id="51119126">
      <w:bodyDiv w:val="1"/>
      <w:marLeft w:val="0"/>
      <w:marRight w:val="0"/>
      <w:marTop w:val="0"/>
      <w:marBottom w:val="0"/>
      <w:divBdr>
        <w:top w:val="none" w:sz="0" w:space="0" w:color="auto"/>
        <w:left w:val="none" w:sz="0" w:space="0" w:color="auto"/>
        <w:bottom w:val="none" w:sz="0" w:space="0" w:color="auto"/>
        <w:right w:val="none" w:sz="0" w:space="0" w:color="auto"/>
      </w:divBdr>
    </w:div>
    <w:div w:id="126165699">
      <w:bodyDiv w:val="1"/>
      <w:marLeft w:val="0"/>
      <w:marRight w:val="0"/>
      <w:marTop w:val="0"/>
      <w:marBottom w:val="0"/>
      <w:divBdr>
        <w:top w:val="none" w:sz="0" w:space="0" w:color="auto"/>
        <w:left w:val="none" w:sz="0" w:space="0" w:color="auto"/>
        <w:bottom w:val="none" w:sz="0" w:space="0" w:color="auto"/>
        <w:right w:val="none" w:sz="0" w:space="0" w:color="auto"/>
      </w:divBdr>
    </w:div>
    <w:div w:id="139008323">
      <w:bodyDiv w:val="1"/>
      <w:marLeft w:val="0"/>
      <w:marRight w:val="0"/>
      <w:marTop w:val="0"/>
      <w:marBottom w:val="0"/>
      <w:divBdr>
        <w:top w:val="none" w:sz="0" w:space="0" w:color="auto"/>
        <w:left w:val="none" w:sz="0" w:space="0" w:color="auto"/>
        <w:bottom w:val="none" w:sz="0" w:space="0" w:color="auto"/>
        <w:right w:val="none" w:sz="0" w:space="0" w:color="auto"/>
      </w:divBdr>
    </w:div>
    <w:div w:id="204484068">
      <w:bodyDiv w:val="1"/>
      <w:marLeft w:val="0"/>
      <w:marRight w:val="0"/>
      <w:marTop w:val="0"/>
      <w:marBottom w:val="0"/>
      <w:divBdr>
        <w:top w:val="none" w:sz="0" w:space="0" w:color="auto"/>
        <w:left w:val="none" w:sz="0" w:space="0" w:color="auto"/>
        <w:bottom w:val="none" w:sz="0" w:space="0" w:color="auto"/>
        <w:right w:val="none" w:sz="0" w:space="0" w:color="auto"/>
      </w:divBdr>
    </w:div>
    <w:div w:id="234168731">
      <w:bodyDiv w:val="1"/>
      <w:marLeft w:val="0"/>
      <w:marRight w:val="0"/>
      <w:marTop w:val="0"/>
      <w:marBottom w:val="0"/>
      <w:divBdr>
        <w:top w:val="none" w:sz="0" w:space="0" w:color="auto"/>
        <w:left w:val="none" w:sz="0" w:space="0" w:color="auto"/>
        <w:bottom w:val="none" w:sz="0" w:space="0" w:color="auto"/>
        <w:right w:val="none" w:sz="0" w:space="0" w:color="auto"/>
      </w:divBdr>
    </w:div>
    <w:div w:id="471409823">
      <w:bodyDiv w:val="1"/>
      <w:marLeft w:val="0"/>
      <w:marRight w:val="0"/>
      <w:marTop w:val="0"/>
      <w:marBottom w:val="0"/>
      <w:divBdr>
        <w:top w:val="none" w:sz="0" w:space="0" w:color="auto"/>
        <w:left w:val="none" w:sz="0" w:space="0" w:color="auto"/>
        <w:bottom w:val="none" w:sz="0" w:space="0" w:color="auto"/>
        <w:right w:val="none" w:sz="0" w:space="0" w:color="auto"/>
      </w:divBdr>
    </w:div>
    <w:div w:id="491484482">
      <w:bodyDiv w:val="1"/>
      <w:marLeft w:val="0"/>
      <w:marRight w:val="0"/>
      <w:marTop w:val="0"/>
      <w:marBottom w:val="0"/>
      <w:divBdr>
        <w:top w:val="none" w:sz="0" w:space="0" w:color="auto"/>
        <w:left w:val="none" w:sz="0" w:space="0" w:color="auto"/>
        <w:bottom w:val="none" w:sz="0" w:space="0" w:color="auto"/>
        <w:right w:val="none" w:sz="0" w:space="0" w:color="auto"/>
      </w:divBdr>
    </w:div>
    <w:div w:id="501042288">
      <w:bodyDiv w:val="1"/>
      <w:marLeft w:val="0"/>
      <w:marRight w:val="0"/>
      <w:marTop w:val="0"/>
      <w:marBottom w:val="0"/>
      <w:divBdr>
        <w:top w:val="none" w:sz="0" w:space="0" w:color="auto"/>
        <w:left w:val="none" w:sz="0" w:space="0" w:color="auto"/>
        <w:bottom w:val="none" w:sz="0" w:space="0" w:color="auto"/>
        <w:right w:val="none" w:sz="0" w:space="0" w:color="auto"/>
      </w:divBdr>
    </w:div>
    <w:div w:id="608046055">
      <w:bodyDiv w:val="1"/>
      <w:marLeft w:val="0"/>
      <w:marRight w:val="0"/>
      <w:marTop w:val="0"/>
      <w:marBottom w:val="0"/>
      <w:divBdr>
        <w:top w:val="none" w:sz="0" w:space="0" w:color="auto"/>
        <w:left w:val="none" w:sz="0" w:space="0" w:color="auto"/>
        <w:bottom w:val="none" w:sz="0" w:space="0" w:color="auto"/>
        <w:right w:val="none" w:sz="0" w:space="0" w:color="auto"/>
      </w:divBdr>
    </w:div>
    <w:div w:id="781072933">
      <w:bodyDiv w:val="1"/>
      <w:marLeft w:val="0"/>
      <w:marRight w:val="0"/>
      <w:marTop w:val="0"/>
      <w:marBottom w:val="0"/>
      <w:divBdr>
        <w:top w:val="none" w:sz="0" w:space="0" w:color="auto"/>
        <w:left w:val="none" w:sz="0" w:space="0" w:color="auto"/>
        <w:bottom w:val="none" w:sz="0" w:space="0" w:color="auto"/>
        <w:right w:val="none" w:sz="0" w:space="0" w:color="auto"/>
      </w:divBdr>
    </w:div>
    <w:div w:id="799108367">
      <w:bodyDiv w:val="1"/>
      <w:marLeft w:val="0"/>
      <w:marRight w:val="0"/>
      <w:marTop w:val="0"/>
      <w:marBottom w:val="0"/>
      <w:divBdr>
        <w:top w:val="none" w:sz="0" w:space="0" w:color="auto"/>
        <w:left w:val="none" w:sz="0" w:space="0" w:color="auto"/>
        <w:bottom w:val="none" w:sz="0" w:space="0" w:color="auto"/>
        <w:right w:val="none" w:sz="0" w:space="0" w:color="auto"/>
      </w:divBdr>
    </w:div>
    <w:div w:id="830407901">
      <w:bodyDiv w:val="1"/>
      <w:marLeft w:val="0"/>
      <w:marRight w:val="0"/>
      <w:marTop w:val="0"/>
      <w:marBottom w:val="0"/>
      <w:divBdr>
        <w:top w:val="none" w:sz="0" w:space="0" w:color="auto"/>
        <w:left w:val="none" w:sz="0" w:space="0" w:color="auto"/>
        <w:bottom w:val="none" w:sz="0" w:space="0" w:color="auto"/>
        <w:right w:val="none" w:sz="0" w:space="0" w:color="auto"/>
      </w:divBdr>
    </w:div>
    <w:div w:id="902833738">
      <w:bodyDiv w:val="1"/>
      <w:marLeft w:val="0"/>
      <w:marRight w:val="0"/>
      <w:marTop w:val="0"/>
      <w:marBottom w:val="0"/>
      <w:divBdr>
        <w:top w:val="none" w:sz="0" w:space="0" w:color="auto"/>
        <w:left w:val="none" w:sz="0" w:space="0" w:color="auto"/>
        <w:bottom w:val="none" w:sz="0" w:space="0" w:color="auto"/>
        <w:right w:val="none" w:sz="0" w:space="0" w:color="auto"/>
      </w:divBdr>
    </w:div>
    <w:div w:id="931429774">
      <w:bodyDiv w:val="1"/>
      <w:marLeft w:val="0"/>
      <w:marRight w:val="0"/>
      <w:marTop w:val="0"/>
      <w:marBottom w:val="0"/>
      <w:divBdr>
        <w:top w:val="none" w:sz="0" w:space="0" w:color="auto"/>
        <w:left w:val="none" w:sz="0" w:space="0" w:color="auto"/>
        <w:bottom w:val="none" w:sz="0" w:space="0" w:color="auto"/>
        <w:right w:val="none" w:sz="0" w:space="0" w:color="auto"/>
      </w:divBdr>
    </w:div>
    <w:div w:id="1102189266">
      <w:bodyDiv w:val="1"/>
      <w:marLeft w:val="0"/>
      <w:marRight w:val="0"/>
      <w:marTop w:val="0"/>
      <w:marBottom w:val="0"/>
      <w:divBdr>
        <w:top w:val="none" w:sz="0" w:space="0" w:color="auto"/>
        <w:left w:val="none" w:sz="0" w:space="0" w:color="auto"/>
        <w:bottom w:val="none" w:sz="0" w:space="0" w:color="auto"/>
        <w:right w:val="none" w:sz="0" w:space="0" w:color="auto"/>
      </w:divBdr>
    </w:div>
    <w:div w:id="1250384566">
      <w:bodyDiv w:val="1"/>
      <w:marLeft w:val="0"/>
      <w:marRight w:val="0"/>
      <w:marTop w:val="0"/>
      <w:marBottom w:val="0"/>
      <w:divBdr>
        <w:top w:val="none" w:sz="0" w:space="0" w:color="auto"/>
        <w:left w:val="none" w:sz="0" w:space="0" w:color="auto"/>
        <w:bottom w:val="none" w:sz="0" w:space="0" w:color="auto"/>
        <w:right w:val="none" w:sz="0" w:space="0" w:color="auto"/>
      </w:divBdr>
    </w:div>
    <w:div w:id="1419137846">
      <w:bodyDiv w:val="1"/>
      <w:marLeft w:val="0"/>
      <w:marRight w:val="0"/>
      <w:marTop w:val="0"/>
      <w:marBottom w:val="0"/>
      <w:divBdr>
        <w:top w:val="none" w:sz="0" w:space="0" w:color="auto"/>
        <w:left w:val="none" w:sz="0" w:space="0" w:color="auto"/>
        <w:bottom w:val="none" w:sz="0" w:space="0" w:color="auto"/>
        <w:right w:val="none" w:sz="0" w:space="0" w:color="auto"/>
      </w:divBdr>
    </w:div>
    <w:div w:id="1541211611">
      <w:bodyDiv w:val="1"/>
      <w:marLeft w:val="0"/>
      <w:marRight w:val="0"/>
      <w:marTop w:val="0"/>
      <w:marBottom w:val="0"/>
      <w:divBdr>
        <w:top w:val="none" w:sz="0" w:space="0" w:color="auto"/>
        <w:left w:val="none" w:sz="0" w:space="0" w:color="auto"/>
        <w:bottom w:val="none" w:sz="0" w:space="0" w:color="auto"/>
        <w:right w:val="none" w:sz="0" w:space="0" w:color="auto"/>
      </w:divBdr>
    </w:div>
    <w:div w:id="1576011285">
      <w:bodyDiv w:val="1"/>
      <w:marLeft w:val="0"/>
      <w:marRight w:val="0"/>
      <w:marTop w:val="0"/>
      <w:marBottom w:val="0"/>
      <w:divBdr>
        <w:top w:val="none" w:sz="0" w:space="0" w:color="auto"/>
        <w:left w:val="none" w:sz="0" w:space="0" w:color="auto"/>
        <w:bottom w:val="none" w:sz="0" w:space="0" w:color="auto"/>
        <w:right w:val="none" w:sz="0" w:space="0" w:color="auto"/>
      </w:divBdr>
    </w:div>
    <w:div w:id="1668093563">
      <w:bodyDiv w:val="1"/>
      <w:marLeft w:val="0"/>
      <w:marRight w:val="0"/>
      <w:marTop w:val="0"/>
      <w:marBottom w:val="0"/>
      <w:divBdr>
        <w:top w:val="none" w:sz="0" w:space="0" w:color="auto"/>
        <w:left w:val="none" w:sz="0" w:space="0" w:color="auto"/>
        <w:bottom w:val="none" w:sz="0" w:space="0" w:color="auto"/>
        <w:right w:val="none" w:sz="0" w:space="0" w:color="auto"/>
      </w:divBdr>
    </w:div>
    <w:div w:id="1710180398">
      <w:bodyDiv w:val="1"/>
      <w:marLeft w:val="0"/>
      <w:marRight w:val="0"/>
      <w:marTop w:val="0"/>
      <w:marBottom w:val="0"/>
      <w:divBdr>
        <w:top w:val="none" w:sz="0" w:space="0" w:color="auto"/>
        <w:left w:val="none" w:sz="0" w:space="0" w:color="auto"/>
        <w:bottom w:val="none" w:sz="0" w:space="0" w:color="auto"/>
        <w:right w:val="none" w:sz="0" w:space="0" w:color="auto"/>
      </w:divBdr>
    </w:div>
    <w:div w:id="1754930060">
      <w:bodyDiv w:val="1"/>
      <w:marLeft w:val="0"/>
      <w:marRight w:val="0"/>
      <w:marTop w:val="0"/>
      <w:marBottom w:val="0"/>
      <w:divBdr>
        <w:top w:val="none" w:sz="0" w:space="0" w:color="auto"/>
        <w:left w:val="none" w:sz="0" w:space="0" w:color="auto"/>
        <w:bottom w:val="none" w:sz="0" w:space="0" w:color="auto"/>
        <w:right w:val="none" w:sz="0" w:space="0" w:color="auto"/>
      </w:divBdr>
    </w:div>
    <w:div w:id="1806391707">
      <w:bodyDiv w:val="1"/>
      <w:marLeft w:val="0"/>
      <w:marRight w:val="0"/>
      <w:marTop w:val="0"/>
      <w:marBottom w:val="0"/>
      <w:divBdr>
        <w:top w:val="none" w:sz="0" w:space="0" w:color="auto"/>
        <w:left w:val="none" w:sz="0" w:space="0" w:color="auto"/>
        <w:bottom w:val="none" w:sz="0" w:space="0" w:color="auto"/>
        <w:right w:val="none" w:sz="0" w:space="0" w:color="auto"/>
      </w:divBdr>
    </w:div>
    <w:div w:id="1919898368">
      <w:bodyDiv w:val="1"/>
      <w:marLeft w:val="0"/>
      <w:marRight w:val="0"/>
      <w:marTop w:val="0"/>
      <w:marBottom w:val="0"/>
      <w:divBdr>
        <w:top w:val="none" w:sz="0" w:space="0" w:color="auto"/>
        <w:left w:val="none" w:sz="0" w:space="0" w:color="auto"/>
        <w:bottom w:val="none" w:sz="0" w:space="0" w:color="auto"/>
        <w:right w:val="none" w:sz="0" w:space="0" w:color="auto"/>
      </w:divBdr>
    </w:div>
    <w:div w:id="2076315931">
      <w:bodyDiv w:val="1"/>
      <w:marLeft w:val="0"/>
      <w:marRight w:val="0"/>
      <w:marTop w:val="0"/>
      <w:marBottom w:val="0"/>
      <w:divBdr>
        <w:top w:val="none" w:sz="0" w:space="0" w:color="auto"/>
        <w:left w:val="none" w:sz="0" w:space="0" w:color="auto"/>
        <w:bottom w:val="none" w:sz="0" w:space="0" w:color="auto"/>
        <w:right w:val="none" w:sz="0" w:space="0" w:color="auto"/>
      </w:divBdr>
    </w:div>
    <w:div w:id="21268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ker.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lobaljustice.org.uk/news/campaigners-condemn-new-100m-uk-aid-fossil-fuels-africa/" TargetMode="External"/><Relationship Id="rId13" Type="http://schemas.openxmlformats.org/officeDocument/2006/relationships/hyperlink" Target="https://actionaid.org/news/2020/ending-g7-fossil-fuel-subsidies-could-generate-101bn-offset-climate-damages-global-south" TargetMode="External"/><Relationship Id="rId3" Type="http://schemas.openxmlformats.org/officeDocument/2006/relationships/hyperlink" Target="https://www.oxfam.org/en/press-releases/true-value-climate-finance-just-third-reported-developed-countries" TargetMode="External"/><Relationship Id="rId7" Type="http://schemas.openxmlformats.org/officeDocument/2006/relationships/hyperlink" Target="https://www.globaljustice.org.uk/news/fossil-fuel-commitments-omit-governments-development-bank-campaigners-warn/" TargetMode="External"/><Relationship Id="rId12" Type="http://schemas.openxmlformats.org/officeDocument/2006/relationships/hyperlink" Target="https://www.robinhoodtax.org.uk/sites/default/files/Unpacking%20Finance%20for%20Loss%20and%20Damage%20brief%201%20-%20Lessons%20from%20Covid.FINAL__0.pdf" TargetMode="External"/><Relationship Id="rId2" Type="http://schemas.openxmlformats.org/officeDocument/2006/relationships/hyperlink" Target="https://www.foei.org/climate-fair-shares" TargetMode="External"/><Relationship Id="rId1" Type="http://schemas.openxmlformats.org/officeDocument/2006/relationships/hyperlink" Target="https://publications.parliament.uk/pa/cm201719/cmselect/cmintdev/1432/1432.pdf" TargetMode="External"/><Relationship Id="rId6" Type="http://schemas.openxmlformats.org/officeDocument/2006/relationships/hyperlink" Target="https://www.iisd.org/system/files/2020-11/g20-scorecard-report.pdf" TargetMode="External"/><Relationship Id="rId11" Type="http://schemas.openxmlformats.org/officeDocument/2006/relationships/hyperlink" Target="https://www.gov.uk/government/news/cop26-president-highlights-importance-of-action-on-adaptation-and-to-avert-climate-loss-and-damage-in-visit-to-ethiopia-and-gabon" TargetMode="External"/><Relationship Id="rId5" Type="http://schemas.openxmlformats.org/officeDocument/2006/relationships/hyperlink" Target="https://www.opendemocracy.net/en/oureconomy/cop26-nears-why-uk-giving-tax-break-fossil-fuel-companies/" TargetMode="External"/><Relationship Id="rId10" Type="http://schemas.openxmlformats.org/officeDocument/2006/relationships/hyperlink" Target="https://www.christianaid.org.uk/sites/default/files/2020-02/Financing-Fossil-Fuels-MP-briefing.pdf" TargetMode="External"/><Relationship Id="rId4" Type="http://schemas.openxmlformats.org/officeDocument/2006/relationships/hyperlink" Target="https://www.euractiv.com/section/energy/news/uk-revealed-as-eu-champion-of-fossil-fuel-subsidies/" TargetMode="External"/><Relationship Id="rId9" Type="http://schemas.openxmlformats.org/officeDocument/2006/relationships/hyperlink" Target="https://www.globaljustice.org.uk/wp-content/uploads/2018/05/gjn_-_decarbonising_aid_final_-_may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ACF06-245F-4DFD-AC76-0A2FBF21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dc:creator>
  <cp:keywords/>
  <dc:description/>
  <cp:lastModifiedBy>Grace Da Costa</cp:lastModifiedBy>
  <cp:revision>3</cp:revision>
  <dcterms:created xsi:type="dcterms:W3CDTF">2021-05-06T12:49:00Z</dcterms:created>
  <dcterms:modified xsi:type="dcterms:W3CDTF">2021-05-06T12:50:00Z</dcterms:modified>
</cp:coreProperties>
</file>