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bookmarkStart w:id="0" w:name="_GoBack"/>
      <w:bookmarkEnd w:id="0"/>
      <w:r>
        <w:rPr>
          <w:rFonts w:ascii="Calibri" w:hAnsi="Calibri"/>
          <w:b/>
          <w:sz w:val="32"/>
          <w:szCs w:val="32"/>
        </w:rPr>
        <w:t>SOUTHERN MARCHES AREA QUAKER MEETING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CYFARFOD CRYNWYR RHANBARTH Y GORORAU DEHEUOL</w:t>
      </w:r>
    </w:p>
    <w:p>
      <w:pPr>
        <w:pStyle w:val="Normal"/>
        <w:jc w:val="center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p>
      <w:pPr>
        <w:pStyle w:val="Normal"/>
        <w:tabs>
          <w:tab w:val="left" w:pos="9766" w:leader="none"/>
        </w:tabs>
        <w:ind w:left="360" w:hanging="0"/>
        <w:jc w:val="center"/>
        <w:rPr>
          <w:rFonts w:ascii="Times New Roman" w:hAnsi="Times New Roman"/>
        </w:rPr>
      </w:pPr>
      <w:r>
        <w:rPr>
          <w:rFonts w:ascii="Calibri" w:hAnsi="Calibri"/>
        </w:rPr>
        <w:t>Risk Register</w:t>
      </w:r>
    </w:p>
    <w:p>
      <w:pPr>
        <w:pStyle w:val="Normal"/>
        <w:tabs>
          <w:tab w:val="left" w:pos="9766" w:leader="none"/>
        </w:tabs>
        <w:ind w:left="360" w:hanging="0"/>
        <w:jc w:val="center"/>
        <w:rPr>
          <w:rFonts w:ascii="Times New Roman" w:hAnsi="Times New Roman"/>
          <w:i/>
          <w:i/>
        </w:rPr>
      </w:pPr>
      <w:r>
        <w:rPr>
          <w:rFonts w:ascii="Calibri" w:hAnsi="Calibri"/>
          <w:i/>
        </w:rPr>
        <w:t>Good Practice in the Management of our Meetings</w:t>
      </w:r>
    </w:p>
    <w:p>
      <w:pPr>
        <w:pStyle w:val="Normal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tbl>
      <w:tblPr>
        <w:tblW w:w="15029" w:type="dxa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firstRow="1" w:noVBand="0" w:lastRow="0" w:firstColumn="0" w:lastColumn="0" w:noHBand="0" w:val="0020"/>
      </w:tblPr>
      <w:tblGrid>
        <w:gridCol w:w="2269"/>
        <w:gridCol w:w="1133"/>
        <w:gridCol w:w="852"/>
        <w:gridCol w:w="1417"/>
        <w:gridCol w:w="4255"/>
        <w:gridCol w:w="2835"/>
        <w:gridCol w:w="2267"/>
      </w:tblGrid>
      <w:tr>
        <w:trPr>
          <w:trHeight w:val="552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Calibri" w:hAnsi="Calibri"/>
                <w:b/>
              </w:rPr>
              <w:t>Risk: people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Calibri" w:hAnsi="Calibri"/>
                <w:b/>
              </w:rPr>
              <w:t>Lead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Calibri" w:hAnsi="Calibri"/>
                <w:b/>
              </w:rPr>
              <w:t xml:space="preserve">Impact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Calibri" w:hAnsi="Calibri"/>
                <w:b/>
              </w:rPr>
              <w:t>Likelihood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Calibri" w:hAnsi="Calibri"/>
                <w:b/>
              </w:rPr>
              <w:t>Control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Calibri" w:hAnsi="Calibri"/>
                <w:b/>
              </w:rPr>
              <w:t xml:space="preserve">Method of Review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Calibri" w:hAnsi="Calibri"/>
                <w:b/>
              </w:rPr>
              <w:t>(including timescale)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Calibri" w:hAnsi="Calibri"/>
                <w:b/>
              </w:rPr>
              <w:t xml:space="preserve">Action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Calibri" w:hAnsi="Calibri"/>
                <w:b/>
              </w:rPr>
              <w:t>(including timescale)</w:t>
            </w:r>
          </w:p>
        </w:tc>
      </w:tr>
      <w:tr>
        <w:trPr>
          <w:trHeight w:val="943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Injury or illness while undertaking SMAQM activity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Lines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First Aid Training for appropriate staff or volunteers</w:t>
            </w:r>
          </w:p>
          <w:p>
            <w:pPr>
              <w:pStyle w:val="Normal"/>
              <w:keepLines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Health &amp; Safety Policy</w:t>
            </w:r>
          </w:p>
          <w:p>
            <w:pPr>
              <w:pStyle w:val="Normal"/>
              <w:keepLines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Health &amp; Safety checks</w:t>
            </w:r>
          </w:p>
          <w:p>
            <w:pPr>
              <w:pStyle w:val="Normal"/>
              <w:keepLines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Insurance cover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Check &amp; update content of first aid kit annually or when used and depleted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Ask clerks of LMs to report on First Aid training/equipment </w:t>
            </w:r>
          </w:p>
        </w:tc>
      </w:tr>
      <w:tr>
        <w:trPr>
          <w:trHeight w:val="943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Illness due to food allergens while at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SMAQM events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Lines/>
              <w:snapToGrid w:val="false"/>
              <w:rPr>
                <w:rFonts w:ascii="Times New Roman" w:hAnsi="Times New Roman"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Awareness of food hygiene measures</w:t>
            </w:r>
          </w:p>
          <w:p>
            <w:pPr>
              <w:pStyle w:val="Normal"/>
              <w:keepLines/>
              <w:snapToGrid w:val="false"/>
              <w:rPr>
                <w:rFonts w:ascii="Times New Roman" w:hAnsi="Times New Roman"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Clear labelling of food with ingredients </w:t>
            </w:r>
          </w:p>
          <w:p>
            <w:pPr>
              <w:pStyle w:val="Normal"/>
              <w:keepLines/>
              <w:snapToGrid w:val="false"/>
              <w:rPr>
                <w:rFonts w:ascii="Times New Roman" w:hAnsi="Times New Roman"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See MOU 2</w:t>
            </w:r>
          </w:p>
          <w:p>
            <w:pPr>
              <w:pStyle w:val="Normal"/>
              <w:keepLines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Trustees to review annually</w:t>
            </w:r>
          </w:p>
          <w:p>
            <w:pPr>
              <w:pStyle w:val="Normal"/>
              <w:snapToGrid w:val="false"/>
              <w:rPr>
                <w:rFonts w:ascii="Calibri" w:hAnsi="Calibri"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Identify lead person to monitor all relevant events</w:t>
            </w:r>
          </w:p>
        </w:tc>
      </w:tr>
      <w:tr>
        <w:trPr>
          <w:trHeight w:val="506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Loss of experienced trustees, AQM &amp; LM post-holders and other volunteers or staff: too few are called to service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Nominations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Clear descriptions of job roles.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Consider assistants/teams for roles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Critical review of what work is really needed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 minimum of the living wage paid to employees with regular support and reviews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Nominations process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Encouraging &amp; celebrating Friends contributions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Prayer &amp; upholding of those giving their service.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Training for current and potential post holders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See MoU 9, 10,11 &amp;12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 Meetings rotate around LMs and invite Friends from the Meeting and other LMs with no Meeting House to join them for lunch to allow for an informal review.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AQM E&amp;O Meetings twice a year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Succession planning for trustee tenure: </w:t>
            </w: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review by end of 201</w:t>
            </w: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9</w:t>
            </w:r>
          </w:p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1230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Lack of worshippers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Outreach.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Welcome pack for new attenders.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LM &amp; AQM Q&amp;A sessions for attenders and enquirers.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Prayer.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Encourage Friends to visit struggling LMs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Consider closing the Meeting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 Meetings rotate around LMs and invite Friends from the Meeting and other LMs with no Meeting House to join them for lunch to allow for an informal review.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Agenda item for trustee meetings to keep struggling meetings under review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Agree Action Plan and review dates with struggling LM</w:t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5029" w:type="dxa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269"/>
        <w:gridCol w:w="1135"/>
        <w:gridCol w:w="852"/>
        <w:gridCol w:w="1417"/>
        <w:gridCol w:w="4253"/>
        <w:gridCol w:w="2836"/>
        <w:gridCol w:w="2266"/>
      </w:tblGrid>
      <w:tr>
        <w:trPr>
          <w:trHeight w:val="552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Risk: people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Lead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Impact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Likelihood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Control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Method of Review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(including timescale)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Action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(including timescale)</w:t>
            </w:r>
          </w:p>
        </w:tc>
      </w:tr>
      <w:tr>
        <w:trPr>
          <w:trHeight w:val="1230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Failure to protect children or </w:t>
            </w:r>
            <w:r>
              <w:rPr>
                <w:rFonts w:ascii="Calibri" w:hAnsi="Calibri"/>
                <w:sz w:val="20"/>
                <w:szCs w:val="20"/>
              </w:rPr>
              <w:t>adults with care and support needs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Safeguarding Policy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Appointment of AM Safeguarding Officer and deputy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Police DBS checks for volunteers with child contact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Ensure room users are informed that they and not SMAQM are responsible for their children and adults with care and support needs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Vigilance by all when children and  adults with care and support needs on premises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Carry out risk assessments of both premises and activities in relation to children and adults with care and support needs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See MoU 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Policy reviewed annually or when legislation changes</w:t>
            </w:r>
          </w:p>
          <w:p>
            <w:pPr>
              <w:pStyle w:val="Normal"/>
              <w:snapToGrid w:val="false"/>
              <w:rPr>
                <w:rFonts w:ascii="Calibri" w:hAnsi="Calibri"/>
                <w:i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Follow Guidelines if safeguarding issue arises.  Close liaison between lead trustee and Safeguarding Officer</w:t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  <w:r>
        <w:br w:type="page"/>
      </w:r>
    </w:p>
    <w:tbl>
      <w:tblPr>
        <w:tblpPr w:bottomFromText="0" w:horzAnchor="margin" w:leftFromText="180" w:rightFromText="180" w:tblpX="0" w:tblpY="529" w:topFromText="0" w:vertAnchor="page"/>
        <w:tblW w:w="15029" w:type="dxa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5" w:type="dxa"/>
          <w:bottom w:w="15" w:type="dxa"/>
          <w:right w:w="15" w:type="dxa"/>
        </w:tblCellMar>
        <w:tblLook w:firstRow="1" w:noVBand="0" w:lastRow="0" w:firstColumn="0" w:lastColumn="0" w:noHBand="0" w:val="0020"/>
      </w:tblPr>
      <w:tblGrid>
        <w:gridCol w:w="2424"/>
        <w:gridCol w:w="1121"/>
        <w:gridCol w:w="12"/>
        <w:gridCol w:w="835"/>
        <w:gridCol w:w="16"/>
        <w:gridCol w:w="1403"/>
        <w:gridCol w:w="14"/>
        <w:gridCol w:w="3814"/>
        <w:gridCol w:w="12"/>
        <w:gridCol w:w="3107"/>
        <w:gridCol w:w="1"/>
        <w:gridCol w:w="2269"/>
      </w:tblGrid>
      <w:tr>
        <w:trPr>
          <w:trHeight w:val="552" w:hRule="atLeast"/>
          <w:cantSplit w:val="true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pageBreakBefore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Calibri" w:hAnsi="Calibri"/>
                <w:b/>
              </w:rPr>
              <w:t>Risk: finance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Calibri" w:hAnsi="Calibri"/>
                <w:b/>
              </w:rPr>
              <w:t>Lead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Calibri" w:hAnsi="Calibri"/>
                <w:b/>
              </w:rPr>
              <w:t xml:space="preserve">Impact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Calibri" w:hAnsi="Calibri"/>
                <w:b/>
              </w:rPr>
              <w:t>Likelihood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Calibri" w:hAnsi="Calibri"/>
                <w:b/>
              </w:rPr>
              <w:t>Control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Calibri" w:hAnsi="Calibri"/>
                <w:b/>
              </w:rPr>
              <w:t xml:space="preserve">Method of Review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Calibri" w:hAnsi="Calibri"/>
                <w:b/>
              </w:rPr>
              <w:t>(including timescale)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Calibri" w:hAnsi="Calibri"/>
                <w:b/>
              </w:rPr>
              <w:t xml:space="preserve">Action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Calibri" w:hAnsi="Calibri"/>
                <w:b/>
              </w:rPr>
              <w:t>(including timescale)</w:t>
            </w:r>
          </w:p>
        </w:tc>
      </w:tr>
      <w:tr>
        <w:trPr>
          <w:trHeight w:val="750" w:hRule="atLeast"/>
          <w:cantSplit w:val="true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Big reduction in reserves due to a building project costing more or returning less than forecast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Trustees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Financial assessment of how to cover costs/keep costs down.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Market research.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Funding applications.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Property fund budgeted for by SMAQM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Timely reports from LMs to Trustees of costs of building projects.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Reports from LMs to Trustees of expenditure not previously budgeted for.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Review costs of  any building projects in progress every 3 months</w:t>
            </w:r>
          </w:p>
        </w:tc>
      </w:tr>
      <w:tr>
        <w:trPr>
          <w:trHeight w:val="750" w:hRule="atLeast"/>
          <w:cantSplit w:val="true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Loss of income from room hire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LMs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On-going consultation with user groups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Finance Committee Meetings at least twice yearly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Loss of income from Friends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Treasurers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Reserves policy, reviewed annually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Annual appeal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See MoU 5b &amp; 5c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Finance Committee Meetings at least twice yearly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750" w:hRule="atLeast"/>
          <w:cantSplit w:val="true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Loss of financial viability due to changes in taxation, e.g. </w:t>
            </w:r>
            <w:r>
              <w:rPr>
                <w:rFonts w:ascii="Calibri" w:hAnsi="Calibri"/>
                <w:iCs/>
                <w:sz w:val="20"/>
                <w:szCs w:val="20"/>
              </w:rPr>
              <w:t>withdrawal of Gift Aid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Trustees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Keep abreast of proposed changes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309" w:hRule="atLeast"/>
          <w:cantSplit w:val="true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Misappropriation of funds through Fraud or Error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Trustees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Insurance cover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2 signatories on cheques over £300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Authorisation limits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Cheque books &amp; cash kept secure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Blank cheques never signed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Training for AM and LM treasurers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Trustees informed by LM if cheque written for more than £2,000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Finance Committee Meetings at least twice yearly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309" w:hRule="atLeast"/>
          <w:cantSplit w:val="true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Reduction in income or reserves due to loss of value of investments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Trustees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Use of reputable and ethical management companies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See MoU 5d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MOU Appendix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2017: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MOU adopted by SMAQM</w:t>
            </w:r>
          </w:p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Circulate MOU to all LMs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1502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1134"/>
        <w:gridCol w:w="851"/>
        <w:gridCol w:w="1417"/>
        <w:gridCol w:w="3827"/>
        <w:gridCol w:w="3119"/>
        <w:gridCol w:w="2267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Investment in building</w:t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project fails to deliver expected return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Trustees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Well considered forward planning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Establish publicity and promotion group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Funding applications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Standing item on Trustee Agenda for development projects such as the Pales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Pales Management Group to complete Risk Assessment by July 201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5028" w:type="dxa"/>
        <w:jc w:val="left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269"/>
        <w:gridCol w:w="1276"/>
        <w:gridCol w:w="847"/>
        <w:gridCol w:w="1419"/>
        <w:gridCol w:w="3827"/>
        <w:gridCol w:w="3120"/>
        <w:gridCol w:w="2269"/>
      </w:tblGrid>
      <w:tr>
        <w:trPr>
          <w:trHeight w:val="552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Risk: health &amp; safety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Lead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Impact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Likelihood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Control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Method of Review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(including timescale)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Action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</w:rPr>
              <w:t>(including timescale)</w:t>
            </w:r>
          </w:p>
        </w:tc>
      </w:tr>
      <w:tr>
        <w:trPr>
          <w:trHeight w:val="750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Meeting Houses: fire and Explosion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Insurance cover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Health &amp; Safety Policy regularly reviewed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Fire equipment regularly checked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LMs to hold up to date list of all electrical equipment and arrange for annual PAT testing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See MoU 6b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Trustees to check annually with Premises of each LM that relevant checks have been made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: trustees to ensure checks have been made</w:t>
            </w:r>
          </w:p>
        </w:tc>
      </w:tr>
      <w:tr>
        <w:trPr>
          <w:trHeight w:val="1103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Meeting Houses: water damage, rot, corrosion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Trustees &amp;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Premises groups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Inspection of roof &amp; plumbing.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Regular checks on drainage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Local contacts for repairs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See MoU 6a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Trustees to check annually with Premises of each LM that relevant checks have been made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652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Flood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Records stored away from flood-prone area.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Trustees to check annually with Premises of each LM that relevant checks have been made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750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Meeting Houses: falling objects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Trustees &amp;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Premises groups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Regular inspections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Insurance cover see MoU 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Trustees to check annually with Premises of each LM that relevant checks have been made.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750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Meeting Houses: subsidence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Trustees &amp;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Premises groups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Regular inspection of structures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Trustees to check annually with Premises of each LM that relevant checks have been made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750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Hire of premises &amp; car parking for Quaker activities including Meeting for Worship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LMs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Risk assessment completed and regularly reviewed.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Hiring Policy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See MoU  2 &amp; 6c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Trustees to maintain a composite register of risks identified by LMs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Local registers updated at 2-yearly intervals.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201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>: Trustees to check LM risk registers</w:t>
            </w:r>
          </w:p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556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Burial Grounds</w:t>
            </w:r>
          </w:p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Appoint custodians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Regular checks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See MoU 6d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Annual review of burial grounds: trustee agenda item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  <w:r>
        <w:br w:type="page"/>
      </w:r>
    </w:p>
    <w:tbl>
      <w:tblPr>
        <w:tblW w:w="15028" w:type="dxa"/>
        <w:jc w:val="left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269"/>
        <w:gridCol w:w="1276"/>
        <w:gridCol w:w="847"/>
        <w:gridCol w:w="1419"/>
        <w:gridCol w:w="3827"/>
        <w:gridCol w:w="3120"/>
        <w:gridCol w:w="2269"/>
      </w:tblGrid>
      <w:tr>
        <w:trPr>
          <w:trHeight w:val="552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pageBreakBefore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Risk: governance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Lead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Impact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Likelihood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Control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Method of Review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</w:rPr>
              <w:t>(including timescale)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Action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(including timescale)</w:t>
            </w:r>
          </w:p>
        </w:tc>
      </w:tr>
      <w:tr>
        <w:trPr>
          <w:trHeight w:val="552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Inadequate governance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Trustee training &amp; induction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Skills audit of trustees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Nominations process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: trustee skills audit</w:t>
            </w:r>
          </w:p>
        </w:tc>
      </w:tr>
      <w:tr>
        <w:trPr>
          <w:trHeight w:val="1342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Loss of experienced trustees, AQM &amp; LM post-holders and other volunteers or staff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Clear descriptions of job roles.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Consider assistants/teams for roles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 minimum of the living wage paid to employees with regular support and reviews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Nominations process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Training for current and potential post holders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</w:r>
          </w:p>
        </w:tc>
      </w:tr>
      <w:tr>
        <w:trPr>
          <w:trHeight w:val="1408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Inexperienced trustees, AQM &amp; LM post-holders and other volunteers or staff make mistake (Various, from trip hazards to negative outreach)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Induction, training, e-mailed updates</w:t>
            </w:r>
          </w:p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Supply print out of relevant papers, MoU etc to all new trustees</w:t>
            </w:r>
          </w:p>
        </w:tc>
      </w:tr>
      <w:tr>
        <w:trPr>
          <w:trHeight w:val="552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Breach of Charities Act and mal-administration because Trustees lack relevant skills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 training programme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552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Negligence at Quaker public event leads to food poisoning, accident, or injury from goods sold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LMs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Risk assessment of all events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552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Adverse publicity and Loss of reputation &amp; income, due to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ill-judged room hire or tenancy by group with concealed agenda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LMs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Room hire to new groups discerned at MfWfB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552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Loss of data/ documents due to computer problems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Vigilance at backing up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Appropriate storage of files etc.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Compliance with Data Protection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Retention of Records Policy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See MoU 3 &amp; Appendix 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Triennial review of MoU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Annual completion of Appendix 1 of MoU by LM Clerks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i w:val="false"/>
                <w:i w:val="false"/>
                <w:iCs w:val="false"/>
                <w:color w:val="000000"/>
              </w:rPr>
            </w:pPr>
            <w:r>
              <w:rPr>
                <w:rFonts w:ascii="Calibri" w:hAnsi="Calibri"/>
                <w:i w:val="false"/>
                <w:iCs w:val="false"/>
                <w:color w:val="000000"/>
                <w:sz w:val="20"/>
                <w:szCs w:val="20"/>
              </w:rPr>
              <w:t>201</w:t>
            </w:r>
            <w:r>
              <w:rPr>
                <w:rFonts w:ascii="Calibri" w:hAnsi="Calibri"/>
                <w:i w:val="false"/>
                <w:iCs w:val="false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/>
                <w:i w:val="false"/>
                <w:iCs w:val="false"/>
                <w:color w:val="000000"/>
                <w:sz w:val="20"/>
                <w:szCs w:val="20"/>
              </w:rPr>
              <w:t xml:space="preserve">: LMs to complete Appendix 1 of MoU ‘Data protection checklist’ and return to </w:t>
            </w:r>
            <w:r>
              <w:rPr>
                <w:rFonts w:ascii="Calibri" w:hAnsi="Calibri"/>
                <w:i w:val="false"/>
                <w:iCs w:val="false"/>
                <w:color w:val="000000"/>
                <w:sz w:val="20"/>
                <w:szCs w:val="20"/>
              </w:rPr>
              <w:t>Penny Harding</w:t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  <w:r>
        <w:br w:type="page"/>
      </w:r>
    </w:p>
    <w:tbl>
      <w:tblPr>
        <w:tblW w:w="15028" w:type="dxa"/>
        <w:jc w:val="left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269"/>
        <w:gridCol w:w="1276"/>
        <w:gridCol w:w="847"/>
        <w:gridCol w:w="1419"/>
        <w:gridCol w:w="3827"/>
        <w:gridCol w:w="3120"/>
        <w:gridCol w:w="2269"/>
      </w:tblGrid>
      <w:tr>
        <w:trPr>
          <w:trHeight w:val="552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pageBreakBefore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Risk: regulatory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Lead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Impact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Likelihood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Control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Method of Review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(including timescale)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BBB59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Action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(including timescale)</w:t>
            </w:r>
          </w:p>
        </w:tc>
      </w:tr>
      <w:tr>
        <w:trPr>
          <w:trHeight w:val="552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Non-compliance with charities legislation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Regular trustee meetings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Timely presentation of Annual Report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 training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Support from Friends House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At least 6 trustee meetings in the year. Content of Annual Report reflects feedback from Friends, Friends House and Charity Commission.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: Annual Report to AQM in July</w:t>
            </w:r>
          </w:p>
        </w:tc>
      </w:tr>
      <w:tr>
        <w:trPr>
          <w:trHeight w:val="787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Non-compliance with financial regulations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Finance policy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Treasurer training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Regular trustee meetings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See MoU 5a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Annual review of policies and procedures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At least 6 trustee meetings in the year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957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Non-compliance with employment legislation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 training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Lead &amp; deputy Friend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Employment policy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See MoU 7 &amp; Appendix 3 Equal Opportunities &amp; Diversity Policy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Annual review of policies and procedures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</w:r>
          </w:p>
        </w:tc>
      </w:tr>
      <w:tr>
        <w:trPr>
          <w:trHeight w:val="552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Non-compliance with data protection legislation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Training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Appoint lead Friend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Data Protection policy regularly reviewed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See MoU 3 &amp; Appendix 1 Data protection checklist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Annual review of policies and procedures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Annual completion of Data protection checklist by LM clerks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completion by LM clerks of data protection checklist</w:t>
            </w:r>
          </w:p>
        </w:tc>
      </w:tr>
      <w:tr>
        <w:trPr>
          <w:trHeight w:val="552" w:hRule="atLeast"/>
          <w:cantSplit w:val="true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Non-compliance with health and safety legislation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Trustees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Health &amp;Safety policy regularly reviewed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Training as appropriate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Annual review of policies and procedures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left="360" w:hanging="0"/>
        <w:rPr>
          <w:rFonts w:ascii="Calibri" w:hAnsi="Calibri"/>
        </w:rPr>
      </w:pPr>
      <w:r>
        <w:rPr>
          <w:rFonts w:ascii="Calibri" w:hAnsi="Calibri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851" w:right="851" w:header="142" w:top="709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1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</w:r>
  </w:p>
  <w:tbl>
    <w:tblPr>
      <w:tblStyle w:val="TableGrid1"/>
      <w:tblW w:w="15134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361"/>
      <w:gridCol w:w="5218"/>
      <w:gridCol w:w="5555"/>
    </w:tblGrid>
    <w:tr>
      <w:trPr/>
      <w:tc>
        <w:tcPr>
          <w:tcW w:w="4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cBorders>
          <w:shd w:fill="auto" w:val="clear"/>
        </w:tcPr>
        <w:p>
          <w:pPr>
            <w:pStyle w:val="Normal"/>
            <w:tabs>
              <w:tab w:val="center" w:pos="4513" w:leader="none"/>
              <w:tab w:val="right" w:pos="9026" w:leader="none"/>
            </w:tabs>
            <w:jc w:val="center"/>
            <w:textAlignment w:val="baseline"/>
            <w:rPr>
              <w:rFonts w:ascii="Calibri" w:hAnsi="Calibri"/>
              <w:sz w:val="22"/>
              <w:szCs w:val="22"/>
              <w:lang w:eastAsia="en-US"/>
            </w:rPr>
          </w:pPr>
          <w:r>
            <w:rPr>
              <w:rFonts w:eastAsia="Calibri" w:ascii="Calibri" w:hAnsi="Calibri"/>
              <w:sz w:val="16"/>
              <w:szCs w:val="16"/>
              <w:lang w:eastAsia="en-US"/>
            </w:rPr>
            <w:t>Risk Register</w:t>
          </w:r>
        </w:p>
      </w:tc>
      <w:tc>
        <w:tcPr>
          <w:tcW w:w="52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cBorders>
          <w:shd w:fill="auto" w:val="clear"/>
        </w:tcPr>
        <w:p>
          <w:pPr>
            <w:pStyle w:val="Normal"/>
            <w:tabs>
              <w:tab w:val="center" w:pos="4513" w:leader="none"/>
              <w:tab w:val="right" w:pos="9026" w:leader="none"/>
            </w:tabs>
            <w:jc w:val="center"/>
            <w:textAlignment w:val="baseline"/>
            <w:rPr>
              <w:rFonts w:ascii="Calibri" w:hAnsi="Calibri"/>
              <w:sz w:val="22"/>
              <w:szCs w:val="22"/>
              <w:lang w:eastAsia="en-US"/>
            </w:rPr>
          </w:pPr>
          <w:r>
            <w:rPr>
              <w:rFonts w:eastAsia="Calibri" w:ascii="Calibri" w:hAnsi="Calibri"/>
              <w:sz w:val="16"/>
              <w:szCs w:val="16"/>
              <w:lang w:eastAsia="en-US"/>
            </w:rPr>
            <w:t>November 2018</w:t>
          </w:r>
        </w:p>
      </w:tc>
      <w:tc>
        <w:tcPr>
          <w:tcW w:w="5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cBorders>
          <w:shd w:fill="auto" w:val="clear"/>
        </w:tcPr>
        <w:p>
          <w:pPr>
            <w:pStyle w:val="Normal"/>
            <w:tabs>
              <w:tab w:val="center" w:pos="4513" w:leader="none"/>
              <w:tab w:val="right" w:pos="9026" w:leader="none"/>
            </w:tabs>
            <w:jc w:val="center"/>
            <w:textAlignment w:val="baseline"/>
            <w:rPr>
              <w:rFonts w:ascii="Calibri" w:hAnsi="Calibri"/>
              <w:sz w:val="22"/>
              <w:szCs w:val="22"/>
              <w:lang w:eastAsia="en-US"/>
            </w:rPr>
          </w:pPr>
          <w:r>
            <w:rPr>
              <w:rFonts w:eastAsia="Calibri" w:ascii="Calibri" w:hAnsi="Calibri"/>
              <w:sz w:val="16"/>
              <w:szCs w:val="16"/>
              <w:lang w:eastAsia="en-US"/>
            </w:rPr>
            <w:t>Penny Harding, Linda Green, Liz Chave</w:t>
          </w:r>
        </w:p>
      </w:tc>
    </w:tr>
  </w:tbl>
  <w:p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</w:r>
  </w:p>
  <w:p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Watermarks"/>
        <w:docPartUnique w:val="true"/>
        <w:docPartGallery w:val="Page Numbers (Top of Page)"/>
        <w:docPartUnique w:val="true"/>
      </w:docPartObj>
      <w:id w:val="1423321721"/>
    </w:sdtPr>
    <w:sdtContent>
      <w:p>
        <w:pPr>
          <w:pStyle w:val="Head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  <w:pict>
            <v:shapetype id="shapetype_136" coordsize="21600,21600" o:spt="136" adj="10800" path="m@9,l@10,em@11,21600l@12,21600e">
              <v:stroke joinstyle="miter"/>
              <v:formulas>
                <v:f eqn="val #0"/>
                <v:f eqn="sum @0 0 10800"/>
                <v:f eqn="sum @0 0 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handles>
                <v:h position="@0,21600"/>
              </v:handles>
            </v:shapetype>
            <v:shape id="PowerPlusWaterMarkObject357831064" o:spid="shape_0" fillcolor="silver" stroked="f" style="position:absolute;margin-left:172.2pt;margin-top:164pt;width:412.3pt;height:153.35pt;rotation:315;mso-position-horizontal:center;mso-position-vertical:center;mso-position-vertical-relative:margin" type="shapetype_136">
              <v:path textpathok="t"/>
              <v:textpath on="t" fitshape="t" string="DRAFT" trim="t" style="font-family:&quot;Calibri&quot;;font-size:1pt"/>
              <w10:wrap type="none"/>
              <v:fill o:detectmouseclick="t" type="solid" color2="#3f3f3f" opacity="0.5"/>
              <v:stroke color="#3465a4" joinstyle="round" endcap="flat"/>
            </v:shape>
          </w:pict>
        </w:r>
        <w:r>
          <w:rPr>
            <w:sz w:val="20"/>
            <w:szCs w:val="20"/>
          </w:rPr>
          <w:instrText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6</w:t>
        </w:r>
        <w:r>
          <w:rPr>
            <w:sz w:val="20"/>
            <w:szCs w:val="20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omic Sans MS" w:hAnsi="Comic Sans MS" w:eastAsia="Times New Roman" w:cs="Times New Roman"/>
      <w:color w:val="auto"/>
      <w:kern w:val="0"/>
      <w:sz w:val="24"/>
      <w:szCs w:val="24"/>
      <w:lang w:val="en-GB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fc2ec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67549"/>
    <w:rPr>
      <w:rFonts w:ascii="Comic Sans MS" w:hAnsi="Comic Sans MS"/>
      <w:sz w:val="24"/>
      <w:szCs w:val="24"/>
      <w:lang w:eastAsia="ar-SA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1d2333"/>
    <w:rPr>
      <w:rFonts w:ascii="Comic Sans MS" w:hAnsi="Comic Sans MS"/>
      <w:sz w:val="24"/>
      <w:szCs w:val="24"/>
      <w:lang w:eastAsia="ar-SA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Tahoma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qFormat/>
    <w:rsid w:val="00c269c7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2ec6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FooterChar"/>
    <w:uiPriority w:val="99"/>
    <w:rsid w:val="00fc2ec6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053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59"/>
    <w:rsid w:val="00f67549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401E-C936-4A7C-9E7C-A1018A74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LibreOffice/6.0.5.2$Windows_X86_64 LibreOffice_project/54c8cbb85f300ac59db32fe8a675ff7683cd5a16</Application>
  <Pages>6</Pages>
  <Words>1493</Words>
  <Characters>8015</Characters>
  <CharactersWithSpaces>9206</CharactersWithSpaces>
  <Paragraphs>344</Paragraphs>
  <Company>RELIGIOUS SOCIETY OF FRIENDS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2018-11-06T11:33:00Z</dcterms:created>
  <dc:creator>David Brittle</dc:creator>
  <dc:description/>
  <dc:language>en-GB</dc:language>
  <cp:lastModifiedBy/>
  <cp:lastPrinted>2018-11-09T11:34:00Z</cp:lastPrinted>
  <dcterms:modified xsi:type="dcterms:W3CDTF">2019-03-18T12:01:17Z</dcterms:modified>
  <cp:revision>6</cp:revision>
  <dc:subject/>
  <dc:title>Assessment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RELIGIOUS SOCIETY OF FRIENDS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